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9AC0" w14:textId="77777777" w:rsidR="00396ADE" w:rsidRDefault="00396ADE"/>
    <w:p w14:paraId="766D8945" w14:textId="77777777" w:rsidR="00396ADE" w:rsidRDefault="00000000">
      <w:pPr>
        <w:jc w:val="center"/>
      </w:pPr>
      <w:r>
        <w:rPr>
          <w:rFonts w:ascii="Calibri" w:eastAsia="Calibri" w:hAnsi="Calibri" w:cs="Calibri"/>
        </w:rPr>
        <w:t xml:space="preserve"> </w:t>
      </w:r>
    </w:p>
    <w:p w14:paraId="63380DE1" w14:textId="77777777" w:rsidR="00396ADE" w:rsidRDefault="00000000">
      <w:pPr>
        <w:jc w:val="center"/>
      </w:pPr>
      <w:r>
        <w:rPr>
          <w:rFonts w:ascii="Calibri" w:eastAsia="Calibri" w:hAnsi="Calibri" w:cs="Calibri"/>
          <w:b/>
          <w:bCs/>
          <w:sz w:val="36"/>
          <w:szCs w:val="36"/>
        </w:rPr>
        <w:t>INFORMACJA POKONTROLNA</w:t>
      </w:r>
    </w:p>
    <w:p w14:paraId="78796DA4" w14:textId="77777777" w:rsidR="00396ADE" w:rsidRDefault="00000000">
      <w:pPr>
        <w:jc w:val="center"/>
      </w:pPr>
      <w:r>
        <w:rPr>
          <w:rFonts w:ascii="Calibri" w:eastAsia="Calibri" w:hAnsi="Calibri" w:cs="Calibri"/>
          <w:b/>
          <w:bCs/>
          <w:sz w:val="36"/>
          <w:szCs w:val="36"/>
        </w:rPr>
        <w:t>FESW.02.05-IZ.00-0124/23-001-INF</w:t>
      </w:r>
    </w:p>
    <w:p w14:paraId="657024E9" w14:textId="77777777" w:rsidR="00396ADE" w:rsidRDefault="00000000">
      <w:pPr>
        <w:spacing w:after="90"/>
        <w:jc w:val="center"/>
      </w:pPr>
      <w:r>
        <w:rPr>
          <w:rFonts w:ascii="Calibri" w:eastAsia="Calibri" w:hAnsi="Calibri" w:cs="Calibri"/>
        </w:rPr>
        <w:t xml:space="preserve"> </w:t>
      </w:r>
    </w:p>
    <w:p w14:paraId="1A44F40F" w14:textId="77777777" w:rsidR="00396ADE" w:rsidRDefault="00000000">
      <w:pPr>
        <w:spacing w:after="90"/>
        <w:jc w:val="center"/>
      </w:pPr>
      <w:r>
        <w:rPr>
          <w:rFonts w:ascii="Calibri" w:eastAsia="Calibri" w:hAnsi="Calibri" w:cs="Calibri"/>
        </w:rPr>
        <w:t xml:space="preserve"> </w:t>
      </w:r>
    </w:p>
    <w:p w14:paraId="6253AF20" w14:textId="77777777" w:rsidR="00396ADE" w:rsidRDefault="00000000">
      <w:pPr>
        <w:spacing w:after="150" w:line="276" w:lineRule="auto"/>
      </w:pPr>
      <w:r>
        <w:rPr>
          <w:rFonts w:ascii="Calibri" w:eastAsia="Calibri" w:hAnsi="Calibri" w:cs="Calibri"/>
          <w:b/>
          <w:bCs/>
          <w:sz w:val="28"/>
          <w:szCs w:val="28"/>
        </w:rPr>
        <w:t>Informacje wstępne</w:t>
      </w:r>
    </w:p>
    <w:p w14:paraId="3F7249FF" w14:textId="77777777" w:rsidR="00396ADE"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396ADE" w14:paraId="715B9D5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E8DA0A4" w14:textId="77777777" w:rsidR="00396ADE"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A5887B9" w14:textId="77777777" w:rsidR="00396ADE" w:rsidRDefault="00000000">
            <w:pPr>
              <w:spacing w:after="125"/>
            </w:pPr>
            <w:r>
              <w:rPr>
                <w:rFonts w:ascii="Calibri" w:eastAsia="Calibri" w:hAnsi="Calibri" w:cs="Calibri"/>
                <w:sz w:val="22"/>
                <w:szCs w:val="22"/>
              </w:rPr>
              <w:t>FESW.02.05-IZ.00-0124/23-001</w:t>
            </w:r>
          </w:p>
        </w:tc>
      </w:tr>
      <w:tr w:rsidR="00396ADE" w14:paraId="56A8BFE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2B12532" w14:textId="77777777" w:rsidR="00396ADE"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0ECC75B" w14:textId="77777777" w:rsidR="00396ADE" w:rsidRDefault="00000000">
            <w:pPr>
              <w:spacing w:after="125"/>
            </w:pPr>
            <w:r>
              <w:rPr>
                <w:rFonts w:ascii="Calibri" w:eastAsia="Calibri" w:hAnsi="Calibri" w:cs="Calibri"/>
                <w:sz w:val="22"/>
                <w:szCs w:val="22"/>
              </w:rPr>
              <w:t>FESW.02.05-IZ.00-0124/23</w:t>
            </w:r>
          </w:p>
        </w:tc>
      </w:tr>
      <w:tr w:rsidR="00396ADE" w14:paraId="0D514D6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2D60211" w14:textId="77777777" w:rsidR="00396ADE"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71A0C2A" w14:textId="77777777" w:rsidR="00396ADE" w:rsidRDefault="00000000">
            <w:pPr>
              <w:spacing w:after="125"/>
            </w:pPr>
            <w:r>
              <w:rPr>
                <w:rFonts w:ascii="Calibri" w:eastAsia="Calibri" w:hAnsi="Calibri" w:cs="Calibri"/>
                <w:sz w:val="22"/>
                <w:szCs w:val="22"/>
              </w:rPr>
              <w:t>Zakup samochodu oraz wyposażenia szansą dla OSP Krajno na osiągnięcie gotowości do włączenia do Krajowego Systemu Ratowniczo-Gaśniczego</w:t>
            </w:r>
          </w:p>
        </w:tc>
      </w:tr>
    </w:tbl>
    <w:p w14:paraId="031306FE" w14:textId="77777777" w:rsidR="00396ADE" w:rsidRDefault="00000000">
      <w:pPr>
        <w:spacing w:after="240" w:line="276" w:lineRule="auto"/>
        <w:jc w:val="center"/>
      </w:pPr>
      <w:r>
        <w:rPr>
          <w:rFonts w:ascii="Calibri" w:eastAsia="Calibri" w:hAnsi="Calibri" w:cs="Calibri"/>
          <w:sz w:val="1"/>
          <w:szCs w:val="1"/>
        </w:rPr>
        <w:t xml:space="preserve"> </w:t>
      </w:r>
    </w:p>
    <w:p w14:paraId="0BFFF5F3" w14:textId="77777777" w:rsidR="00396ADE"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265"/>
      </w:tblGrid>
      <w:tr w:rsidR="00396ADE" w14:paraId="046E9C2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58B1D2E" w14:textId="77777777" w:rsidR="00396ADE"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4EB5D7E" w14:textId="77777777" w:rsidR="00396ADE" w:rsidRDefault="00000000">
            <w:pPr>
              <w:spacing w:after="125"/>
            </w:pPr>
            <w:r>
              <w:rPr>
                <w:rFonts w:ascii="Calibri" w:eastAsia="Calibri" w:hAnsi="Calibri" w:cs="Calibri"/>
                <w:sz w:val="22"/>
                <w:szCs w:val="22"/>
              </w:rPr>
              <w:t>6572400548</w:t>
            </w:r>
          </w:p>
        </w:tc>
      </w:tr>
      <w:tr w:rsidR="00396ADE" w14:paraId="6738443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268E42D" w14:textId="77777777" w:rsidR="00396ADE"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D0656AF" w14:textId="77777777" w:rsidR="00396ADE" w:rsidRDefault="00000000">
            <w:pPr>
              <w:spacing w:after="125"/>
            </w:pPr>
            <w:r>
              <w:rPr>
                <w:rFonts w:ascii="Calibri" w:eastAsia="Calibri" w:hAnsi="Calibri" w:cs="Calibri"/>
                <w:sz w:val="22"/>
                <w:szCs w:val="22"/>
              </w:rPr>
              <w:t>Gmina Górno</w:t>
            </w:r>
          </w:p>
        </w:tc>
      </w:tr>
      <w:tr w:rsidR="00396ADE" w14:paraId="27C87F0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49E37F0" w14:textId="77777777" w:rsidR="00396ADE"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4D4EE57" w14:textId="77777777" w:rsidR="00396ADE" w:rsidRDefault="00000000">
            <w:pPr>
              <w:spacing w:after="125"/>
            </w:pPr>
            <w:r>
              <w:rPr>
                <w:rFonts w:ascii="Calibri" w:eastAsia="Calibri" w:hAnsi="Calibri" w:cs="Calibri"/>
                <w:sz w:val="22"/>
                <w:szCs w:val="22"/>
              </w:rPr>
              <w:t xml:space="preserve">Górno 26-008, </w:t>
            </w:r>
            <w:proofErr w:type="spellStart"/>
            <w:r>
              <w:rPr>
                <w:rFonts w:ascii="Calibri" w:eastAsia="Calibri" w:hAnsi="Calibri" w:cs="Calibri"/>
                <w:sz w:val="22"/>
                <w:szCs w:val="22"/>
              </w:rPr>
              <w:t>Łysicka</w:t>
            </w:r>
            <w:proofErr w:type="spellEnd"/>
            <w:r>
              <w:rPr>
                <w:rFonts w:ascii="Calibri" w:eastAsia="Calibri" w:hAnsi="Calibri" w:cs="Calibri"/>
                <w:sz w:val="22"/>
                <w:szCs w:val="22"/>
              </w:rPr>
              <w:t xml:space="preserve"> 13</w:t>
            </w:r>
          </w:p>
        </w:tc>
      </w:tr>
    </w:tbl>
    <w:p w14:paraId="51BF3B3D" w14:textId="77777777" w:rsidR="00396ADE" w:rsidRDefault="00000000">
      <w:pPr>
        <w:spacing w:after="240" w:line="276" w:lineRule="auto"/>
        <w:jc w:val="center"/>
      </w:pPr>
      <w:r>
        <w:rPr>
          <w:rFonts w:ascii="Calibri" w:eastAsia="Calibri" w:hAnsi="Calibri" w:cs="Calibri"/>
          <w:sz w:val="1"/>
          <w:szCs w:val="1"/>
        </w:rPr>
        <w:t xml:space="preserve"> </w:t>
      </w:r>
    </w:p>
    <w:p w14:paraId="3050765E" w14:textId="77777777" w:rsidR="00396ADE"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396ADE" w14:paraId="102A85F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9D9BA82" w14:textId="77777777" w:rsidR="00396ADE"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0D4D635" w14:textId="77777777" w:rsidR="00396ADE" w:rsidRDefault="00000000">
            <w:pPr>
              <w:spacing w:after="125"/>
            </w:pPr>
            <w:r>
              <w:rPr>
                <w:rFonts w:ascii="Calibri" w:eastAsia="Calibri" w:hAnsi="Calibri" w:cs="Calibri"/>
                <w:sz w:val="22"/>
                <w:szCs w:val="22"/>
              </w:rPr>
              <w:t>Planowa</w:t>
            </w:r>
          </w:p>
        </w:tc>
      </w:tr>
      <w:tr w:rsidR="00396ADE" w14:paraId="765F808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A6174D2" w14:textId="77777777" w:rsidR="00396ADE"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7CB8950" w14:textId="77777777" w:rsidR="00396ADE" w:rsidRDefault="00000000">
            <w:pPr>
              <w:spacing w:after="125"/>
            </w:pPr>
            <w:r>
              <w:rPr>
                <w:rFonts w:ascii="Calibri" w:eastAsia="Calibri" w:hAnsi="Calibri" w:cs="Calibri"/>
                <w:sz w:val="22"/>
                <w:szCs w:val="22"/>
              </w:rPr>
              <w:t>Dokumentacji</w:t>
            </w:r>
          </w:p>
        </w:tc>
      </w:tr>
      <w:tr w:rsidR="00396ADE" w14:paraId="777144F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8D38DCB" w14:textId="77777777" w:rsidR="00396ADE"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6F3863A" w14:textId="77777777" w:rsidR="00396ADE" w:rsidRDefault="00000000">
            <w:pPr>
              <w:spacing w:after="125"/>
            </w:pPr>
            <w:r>
              <w:rPr>
                <w:rFonts w:ascii="Calibri" w:eastAsia="Calibri" w:hAnsi="Calibri" w:cs="Calibri"/>
                <w:sz w:val="22"/>
                <w:szCs w:val="22"/>
              </w:rPr>
              <w:t>Zamówień publicznych</w:t>
            </w:r>
          </w:p>
        </w:tc>
      </w:tr>
      <w:tr w:rsidR="00396ADE" w14:paraId="06E5B0A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F6FDF7F" w14:textId="77777777" w:rsidR="00396ADE"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1DDD94A" w14:textId="77777777" w:rsidR="00396ADE" w:rsidRDefault="00000000">
            <w:pPr>
              <w:spacing w:after="125"/>
            </w:pPr>
            <w:r>
              <w:rPr>
                <w:rFonts w:ascii="Calibri" w:eastAsia="Calibri" w:hAnsi="Calibri" w:cs="Calibri"/>
                <w:sz w:val="22"/>
                <w:szCs w:val="22"/>
              </w:rPr>
              <w:t>Anna Zapała-Śledź, Aneta Serweta</w:t>
            </w:r>
          </w:p>
        </w:tc>
      </w:tr>
      <w:tr w:rsidR="00396ADE" w14:paraId="7FD9973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4B76038" w14:textId="77777777" w:rsidR="00396ADE"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9F324D9" w14:textId="77777777" w:rsidR="00396ADE" w:rsidRDefault="00000000">
            <w:pPr>
              <w:spacing w:after="125"/>
            </w:pPr>
            <w:r>
              <w:rPr>
                <w:rFonts w:ascii="Calibri" w:eastAsia="Calibri" w:hAnsi="Calibri" w:cs="Calibri"/>
                <w:sz w:val="22"/>
                <w:szCs w:val="22"/>
              </w:rPr>
              <w:t>EFRR-VIII Kontrola zamówień publicznych na dokumentach</w:t>
            </w:r>
          </w:p>
        </w:tc>
      </w:tr>
      <w:tr w:rsidR="00396ADE" w14:paraId="028905A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98BC31E" w14:textId="77777777" w:rsidR="00396ADE"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1C94C82" w14:textId="115BF34C" w:rsidR="00396ADE" w:rsidRPr="00A50D1E" w:rsidRDefault="00A50D1E">
            <w:pPr>
              <w:spacing w:after="125"/>
              <w:rPr>
                <w:rFonts w:ascii="Calibri" w:hAnsi="Calibri" w:cs="Calibri"/>
                <w:sz w:val="22"/>
                <w:szCs w:val="22"/>
              </w:rPr>
            </w:pPr>
            <w:r w:rsidRPr="00A50D1E">
              <w:rPr>
                <w:rFonts w:ascii="Calibri" w:hAnsi="Calibri" w:cs="Calibri"/>
                <w:sz w:val="22"/>
                <w:szCs w:val="22"/>
              </w:rPr>
              <w:t>Wersja 1</w:t>
            </w:r>
          </w:p>
        </w:tc>
      </w:tr>
      <w:tr w:rsidR="00396ADE" w14:paraId="672C77B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DAB6748" w14:textId="77777777" w:rsidR="00396ADE"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3A62029" w14:textId="77777777" w:rsidR="00396ADE" w:rsidRDefault="00000000">
            <w:pPr>
              <w:spacing w:after="125"/>
            </w:pPr>
            <w:r>
              <w:rPr>
                <w:rFonts w:ascii="Calibri" w:eastAsia="Calibri" w:hAnsi="Calibri" w:cs="Calibri"/>
                <w:sz w:val="22"/>
                <w:szCs w:val="22"/>
              </w:rPr>
              <w:t>2025-07-16 - 2025-07-16</w:t>
            </w:r>
          </w:p>
        </w:tc>
      </w:tr>
      <w:tr w:rsidR="00396ADE" w14:paraId="24B3FBA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FF8C759" w14:textId="77777777" w:rsidR="00396ADE"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6047972" w14:textId="77777777" w:rsidR="00396ADE" w:rsidRDefault="00000000">
            <w:pPr>
              <w:spacing w:after="125"/>
            </w:pPr>
            <w:r>
              <w:rPr>
                <w:rFonts w:ascii="Calibri" w:eastAsia="Calibri" w:hAnsi="Calibri" w:cs="Calibri"/>
                <w:sz w:val="22"/>
                <w:szCs w:val="22"/>
              </w:rPr>
              <w:t>2025-07-16</w:t>
            </w:r>
          </w:p>
        </w:tc>
      </w:tr>
      <w:tr w:rsidR="00396ADE" w14:paraId="38DEA20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7C93B03" w14:textId="77777777" w:rsidR="00396ADE"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DE9AEAA" w14:textId="77777777" w:rsidR="00396ADE" w:rsidRDefault="00000000">
            <w:pPr>
              <w:spacing w:after="125"/>
            </w:pPr>
            <w:r>
              <w:rPr>
                <w:rFonts w:ascii="Calibri" w:eastAsia="Calibri" w:hAnsi="Calibri" w:cs="Calibri"/>
                <w:sz w:val="22"/>
                <w:szCs w:val="22"/>
              </w:rPr>
              <w:t>Urząd Marszałkowski Województwa Świętokrzyskiego</w:t>
            </w:r>
          </w:p>
        </w:tc>
      </w:tr>
      <w:tr w:rsidR="00396ADE" w14:paraId="0494FF9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FFA9A2B" w14:textId="77777777" w:rsidR="00396ADE"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BF9433A" w14:textId="77777777" w:rsidR="00396ADE" w:rsidRDefault="00000000">
            <w:pPr>
              <w:spacing w:after="125"/>
            </w:pPr>
            <w:r>
              <w:rPr>
                <w:rFonts w:ascii="Calibri" w:eastAsia="Calibri" w:hAnsi="Calibri" w:cs="Calibri"/>
                <w:sz w:val="22"/>
                <w:szCs w:val="22"/>
              </w:rPr>
              <w:t>Gmina Górno - NIP: 6572400548</w:t>
            </w:r>
          </w:p>
        </w:tc>
      </w:tr>
      <w:tr w:rsidR="00396ADE" w14:paraId="76AABD7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31DC61A" w14:textId="77777777" w:rsidR="00396ADE"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845BE86" w14:textId="77777777" w:rsidR="00396ADE"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EFRR-VIII.432.176.1.2025</w:t>
            </w:r>
          </w:p>
        </w:tc>
      </w:tr>
      <w:tr w:rsidR="00396ADE" w14:paraId="0413850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83834F6" w14:textId="77777777" w:rsidR="00A50D1E" w:rsidRDefault="00A50D1E">
            <w:pPr>
              <w:spacing w:after="125"/>
              <w:rPr>
                <w:rFonts w:ascii="Calibri" w:eastAsia="Calibri" w:hAnsi="Calibri" w:cs="Calibri"/>
                <w:b/>
                <w:bCs/>
                <w:sz w:val="22"/>
                <w:szCs w:val="22"/>
              </w:rPr>
            </w:pPr>
          </w:p>
          <w:p w14:paraId="73DAE803" w14:textId="3003AE08" w:rsidR="00396ADE" w:rsidRDefault="00000000">
            <w:pPr>
              <w:spacing w:after="125"/>
              <w:rPr>
                <w:rFonts w:ascii="Calibri" w:eastAsia="Calibri" w:hAnsi="Calibri" w:cs="Calibri"/>
                <w:b/>
                <w:bCs/>
                <w:sz w:val="22"/>
                <w:szCs w:val="22"/>
              </w:rPr>
            </w:pPr>
            <w:r>
              <w:rPr>
                <w:rFonts w:ascii="Calibri" w:eastAsia="Calibri" w:hAnsi="Calibri" w:cs="Calibri"/>
                <w:b/>
                <w:bCs/>
                <w:sz w:val="22"/>
                <w:szCs w:val="22"/>
              </w:rPr>
              <w:t>Kontrolowane zamówienia:</w:t>
            </w:r>
          </w:p>
          <w:p w14:paraId="0F32A30C" w14:textId="77777777" w:rsidR="00A50D1E" w:rsidRDefault="00A50D1E">
            <w:pPr>
              <w:spacing w:after="125"/>
            </w:pPr>
          </w:p>
        </w:tc>
        <w:tc>
          <w:tcPr>
            <w:tcW w:w="0" w:type="auto"/>
            <w:tcBorders>
              <w:top w:val="dashSmallGap" w:sz="0" w:space="0" w:color="FFFFFF"/>
              <w:left w:val="dashSmallGap" w:sz="0" w:space="0" w:color="FFFFFF"/>
              <w:bottom w:val="dashSmallGap" w:sz="0" w:space="0" w:color="FFFFFF"/>
              <w:right w:val="dashSmallGap" w:sz="0" w:space="0" w:color="FFFFFF"/>
            </w:tcBorders>
          </w:tcPr>
          <w:p w14:paraId="24A5B4BD" w14:textId="77777777" w:rsidR="00396ADE" w:rsidRDefault="00396ADE">
            <w:pPr>
              <w:spacing w:after="125"/>
            </w:pPr>
          </w:p>
        </w:tc>
      </w:tr>
    </w:tbl>
    <w:p w14:paraId="7BE383F5" w14:textId="77777777" w:rsidR="00396ADE"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396ADE" w14:paraId="7378BED1"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624A381A" w14:textId="77777777" w:rsidR="00396ADE"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54571F13" w14:textId="77777777" w:rsidR="00396ADE"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2D500FBE" w14:textId="77777777" w:rsidR="00396ADE" w:rsidRDefault="00000000">
            <w:pPr>
              <w:jc w:val="center"/>
            </w:pPr>
            <w:r>
              <w:rPr>
                <w:rFonts w:ascii="Calibri" w:eastAsia="Calibri" w:hAnsi="Calibri" w:cs="Calibri"/>
                <w:b/>
                <w:bCs/>
              </w:rPr>
              <w:t>Kontrakty</w:t>
            </w:r>
          </w:p>
        </w:tc>
      </w:tr>
      <w:tr w:rsidR="00396ADE" w14:paraId="709D8E4E" w14:textId="77777777">
        <w:tblPrEx>
          <w:tblCellMar>
            <w:top w:w="0" w:type="dxa"/>
            <w:bottom w:w="0" w:type="dxa"/>
          </w:tblCellMar>
        </w:tblPrEx>
        <w:tc>
          <w:tcPr>
            <w:tcW w:w="3033" w:type="dxa"/>
            <w:tcMar>
              <w:top w:w="0" w:type="dxa"/>
              <w:left w:w="0" w:type="dxa"/>
              <w:bottom w:w="0" w:type="dxa"/>
              <w:right w:w="0" w:type="dxa"/>
            </w:tcMar>
          </w:tcPr>
          <w:p w14:paraId="7A3D4D1C" w14:textId="77777777" w:rsidR="00396ADE" w:rsidRDefault="00000000">
            <w:r>
              <w:rPr>
                <w:rFonts w:ascii="Calibri" w:eastAsia="Calibri" w:hAnsi="Calibri" w:cs="Calibri"/>
              </w:rPr>
              <w:t>2025/BZP 00059956</w:t>
            </w:r>
          </w:p>
        </w:tc>
        <w:tc>
          <w:tcPr>
            <w:tcW w:w="3033" w:type="dxa"/>
            <w:tcMar>
              <w:top w:w="0" w:type="dxa"/>
              <w:left w:w="0" w:type="dxa"/>
              <w:bottom w:w="0" w:type="dxa"/>
              <w:right w:w="0" w:type="dxa"/>
            </w:tcMar>
          </w:tcPr>
          <w:p w14:paraId="1CC42EAC" w14:textId="77777777" w:rsidR="00396ADE" w:rsidRDefault="00000000">
            <w:r>
              <w:rPr>
                <w:rFonts w:ascii="Calibri" w:eastAsia="Calibri" w:hAnsi="Calibri" w:cs="Calibri"/>
              </w:rPr>
              <w:t>Dostawa pojazdu typu QUAD-ATV w ramach projektu „Zakup samochodu oraz wyposażenia szansą dla OSP Krajno na osiągnięcie gotowości do włączenia do Krajowego Systemu Ratowniczo-Gaśniczego”</w:t>
            </w:r>
          </w:p>
        </w:tc>
        <w:tc>
          <w:tcPr>
            <w:tcW w:w="3033" w:type="dxa"/>
            <w:tcMar>
              <w:top w:w="0" w:type="dxa"/>
              <w:left w:w="0" w:type="dxa"/>
              <w:bottom w:w="0" w:type="dxa"/>
              <w:right w:w="0" w:type="dxa"/>
            </w:tcMar>
          </w:tcPr>
          <w:p w14:paraId="2D3F4DEF" w14:textId="77777777" w:rsidR="00396ADE" w:rsidRDefault="00000000">
            <w:r>
              <w:rPr>
                <w:rFonts w:ascii="Calibri" w:eastAsia="Calibri" w:hAnsi="Calibri" w:cs="Calibri"/>
              </w:rPr>
              <w:t xml:space="preserve">IR.62.272.1.6.2025 </w:t>
            </w:r>
          </w:p>
        </w:tc>
      </w:tr>
    </w:tbl>
    <w:p w14:paraId="67694749" w14:textId="77777777" w:rsidR="00396ADE"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10"/>
      </w:tblGrid>
      <w:tr w:rsidR="00396ADE" w14:paraId="4556F83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CE0AC96" w14:textId="77777777" w:rsidR="00396ADE"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249D400" w14:textId="77777777" w:rsidR="00396ADE" w:rsidRDefault="00000000">
            <w:pPr>
              <w:spacing w:after="125"/>
            </w:pPr>
            <w:r>
              <w:rPr>
                <w:rFonts w:ascii="Calibri" w:eastAsia="Calibri" w:hAnsi="Calibri" w:cs="Calibri"/>
                <w:sz w:val="22"/>
                <w:szCs w:val="22"/>
              </w:rPr>
              <w:t>FESW.02.05-IZ.00-0124/23-004</w:t>
            </w:r>
          </w:p>
        </w:tc>
      </w:tr>
    </w:tbl>
    <w:p w14:paraId="347D2541" w14:textId="77777777" w:rsidR="00396ADE" w:rsidRDefault="00000000">
      <w:pPr>
        <w:spacing w:before="350" w:after="120" w:line="276" w:lineRule="auto"/>
      </w:pPr>
      <w:r>
        <w:rPr>
          <w:rFonts w:ascii="Calibri" w:eastAsia="Calibri" w:hAnsi="Calibri" w:cs="Calibri"/>
          <w:b/>
          <w:bCs/>
          <w:sz w:val="28"/>
          <w:szCs w:val="28"/>
        </w:rPr>
        <w:t>1. Wykaz skrótów</w:t>
      </w:r>
    </w:p>
    <w:p w14:paraId="400B0F32" w14:textId="77777777" w:rsidR="00396ADE" w:rsidRDefault="00000000">
      <w:r>
        <w:rPr>
          <w:rFonts w:ascii="Calibri" w:eastAsia="Calibri" w:hAnsi="Calibri" w:cs="Calibri"/>
          <w:sz w:val="22"/>
          <w:szCs w:val="22"/>
        </w:rPr>
        <w:t>1. IZ FEŚ  - Instytucja Zarządzająca programem regionalnym Fundusze Europejskie dla Świętokrzyskiego 2021 – 2027</w:t>
      </w:r>
      <w:r>
        <w:rPr>
          <w:rFonts w:ascii="Calibri" w:eastAsia="Calibri" w:hAnsi="Calibri" w:cs="Calibri"/>
          <w:sz w:val="22"/>
          <w:szCs w:val="22"/>
        </w:rPr>
        <w:br/>
        <w:t>2. Rozporządzenie ogólne - Rozporządzenia Parlamentu Europejskiego i Rady (UE) nr 2021/1060 z dnia 24 czerwca 2021 r. ustanawiające wspólne przepisy dotyczące Europejskiego Funduszu Rozwoju Regionalnego, Europejskiego Funduszu Społecznego Plus, Funduszu Spójności (...)</w:t>
      </w:r>
      <w:r>
        <w:rPr>
          <w:rFonts w:ascii="Calibri" w:eastAsia="Calibri" w:hAnsi="Calibri" w:cs="Calibri"/>
          <w:sz w:val="22"/>
          <w:szCs w:val="22"/>
        </w:rPr>
        <w:br/>
        <w:t>3. Umowa o dofinansowanie projektu - Umowa nr FESW.02.05-IZ.00-0124/23-00 o dofinansowanie projektu, wraz ze wszystkimi załącznikami zamieszczonymi w CST2021, oraz aneksami zawierającymi zmiany do niniejszej umowy.</w:t>
      </w:r>
      <w:r>
        <w:rPr>
          <w:rFonts w:ascii="Calibri" w:eastAsia="Calibri" w:hAnsi="Calibri" w:cs="Calibri"/>
          <w:sz w:val="22"/>
          <w:szCs w:val="22"/>
        </w:rPr>
        <w:br/>
        <w:t xml:space="preserve">4. Ustawa PZP - Ustawa z dnia 11 września 2019 r. Prawo zamówień publicznych, (Dz.U. 2023 poz. 1605 z </w:t>
      </w:r>
      <w:proofErr w:type="spellStart"/>
      <w:r>
        <w:rPr>
          <w:rFonts w:ascii="Calibri" w:eastAsia="Calibri" w:hAnsi="Calibri" w:cs="Calibri"/>
          <w:sz w:val="22"/>
          <w:szCs w:val="22"/>
        </w:rPr>
        <w:t>późn</w:t>
      </w:r>
      <w:proofErr w:type="spellEnd"/>
      <w:r>
        <w:rPr>
          <w:rFonts w:ascii="Calibri" w:eastAsia="Calibri" w:hAnsi="Calibri" w:cs="Calibri"/>
          <w:sz w:val="22"/>
          <w:szCs w:val="22"/>
        </w:rPr>
        <w:t>. zm.)</w:t>
      </w:r>
      <w:r>
        <w:rPr>
          <w:rFonts w:ascii="Calibri" w:eastAsia="Calibri" w:hAnsi="Calibri" w:cs="Calibri"/>
          <w:sz w:val="22"/>
          <w:szCs w:val="22"/>
        </w:rPr>
        <w:br/>
        <w:t>5. Ustawa wdrożeniowa - Ustawa z dnia 28 kwietnia 2022 r. o zasadach realizacji zadań finansowanych ze środków europejskich w perspektywie finansowej 2021 - 2027, (Dz. U. 2022 poz. 1079)</w:t>
      </w:r>
      <w:r>
        <w:rPr>
          <w:rFonts w:ascii="Calibri" w:eastAsia="Calibri" w:hAnsi="Calibri" w:cs="Calibri"/>
          <w:sz w:val="22"/>
          <w:szCs w:val="22"/>
        </w:rPr>
        <w:br/>
        <w:t>6. Wytyczne dot. korygowania - Wytyczne dotyczące sposobu korygowania nieprawidłowości na lata 2021-2027 z dnia 4 lipca 2023 r.</w:t>
      </w:r>
      <w:r>
        <w:rPr>
          <w:rFonts w:ascii="Calibri" w:eastAsia="Calibri" w:hAnsi="Calibri" w:cs="Calibri"/>
          <w:sz w:val="22"/>
          <w:szCs w:val="22"/>
        </w:rPr>
        <w:br/>
        <w:t>7. Wytyczne dot. kwalifikowalności - Wytyczne dotyczące kwalifikowalności wydatków na lata 2021-2027 z dnia 18 listopada 2022 r.</w:t>
      </w:r>
    </w:p>
    <w:p w14:paraId="0352D02D" w14:textId="77777777" w:rsidR="00396ADE" w:rsidRDefault="00000000">
      <w:pPr>
        <w:spacing w:before="360" w:after="80" w:line="276" w:lineRule="auto"/>
      </w:pPr>
      <w:r>
        <w:rPr>
          <w:rFonts w:ascii="Calibri" w:eastAsia="Calibri" w:hAnsi="Calibri" w:cs="Calibri"/>
          <w:b/>
          <w:bCs/>
          <w:sz w:val="28"/>
          <w:szCs w:val="28"/>
        </w:rPr>
        <w:t>2. Podstawa prawna</w:t>
      </w:r>
    </w:p>
    <w:p w14:paraId="1B090E1D" w14:textId="77777777" w:rsidR="00396ADE" w:rsidRDefault="00000000">
      <w:pPr>
        <w:spacing w:line="276" w:lineRule="auto"/>
      </w:pPr>
      <w:r>
        <w:rPr>
          <w:rFonts w:ascii="Calibri" w:eastAsia="Calibri" w:hAnsi="Calibri" w:cs="Calibri"/>
          <w:sz w:val="22"/>
          <w:szCs w:val="22"/>
        </w:rPr>
        <w:t>Kontrolę przeprowadzono na podstawie art. 24 ust.1 pkt 1 i art.25 ust. 1 ustawy wdrożeniowej.</w:t>
      </w:r>
    </w:p>
    <w:p w14:paraId="456F381E" w14:textId="77777777" w:rsidR="00396ADE" w:rsidRDefault="00000000">
      <w:pPr>
        <w:spacing w:before="350" w:after="70" w:line="276" w:lineRule="auto"/>
      </w:pPr>
      <w:r>
        <w:rPr>
          <w:rFonts w:ascii="Calibri" w:eastAsia="Calibri" w:hAnsi="Calibri" w:cs="Calibri"/>
          <w:b/>
          <w:bCs/>
          <w:sz w:val="28"/>
          <w:szCs w:val="28"/>
        </w:rPr>
        <w:t>3. Cel kontroli</w:t>
      </w:r>
    </w:p>
    <w:p w14:paraId="56C8AF9D" w14:textId="77777777" w:rsidR="00396ADE"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FESW.02.05-IZ.00-0124/23 pn.: " Zakup samochodu oraz wyposażenia szansą dla OSP Krajno na osiągnięcie gotowości do włączenia do Krajowego Systemu Ratowniczo-Gaśniczego".</w:t>
      </w:r>
    </w:p>
    <w:p w14:paraId="6C05F645" w14:textId="77777777" w:rsidR="00396ADE" w:rsidRDefault="00000000">
      <w:pPr>
        <w:spacing w:before="360" w:after="70" w:line="276" w:lineRule="auto"/>
      </w:pPr>
      <w:r>
        <w:rPr>
          <w:rFonts w:ascii="Calibri" w:eastAsia="Calibri" w:hAnsi="Calibri" w:cs="Calibri"/>
          <w:b/>
          <w:bCs/>
          <w:sz w:val="28"/>
          <w:szCs w:val="28"/>
        </w:rPr>
        <w:t>4. Przedmiot kontroli</w:t>
      </w:r>
    </w:p>
    <w:p w14:paraId="3BC5A5E9" w14:textId="77777777" w:rsidR="00396ADE" w:rsidRDefault="00000000">
      <w:pPr>
        <w:spacing w:line="276" w:lineRule="auto"/>
      </w:pPr>
      <w:r>
        <w:rPr>
          <w:rFonts w:ascii="Calibri" w:eastAsia="Calibri" w:hAnsi="Calibri" w:cs="Calibri"/>
          <w:sz w:val="22"/>
          <w:szCs w:val="22"/>
        </w:rPr>
        <w:t>Weryfikacja dokumentacji dotyczącej przeprowadzonego przez Beneficjenta postępowania o udzielenie zamówienia publicznego, związanego z wydatkami przedstawionymi przez Beneficjenta we wniosku o płatność nr FESW.02.05-IZ.00-0124/23-004.</w:t>
      </w:r>
    </w:p>
    <w:p w14:paraId="287AA467" w14:textId="77777777" w:rsidR="00396ADE" w:rsidRDefault="00000000">
      <w:pPr>
        <w:spacing w:before="360" w:after="80" w:line="276" w:lineRule="auto"/>
      </w:pPr>
      <w:r>
        <w:rPr>
          <w:rFonts w:ascii="Calibri" w:eastAsia="Calibri" w:hAnsi="Calibri" w:cs="Calibri"/>
          <w:b/>
          <w:bCs/>
          <w:sz w:val="28"/>
          <w:szCs w:val="28"/>
        </w:rPr>
        <w:lastRenderedPageBreak/>
        <w:t>5. Ustalenia i zalecenia pokontrolne</w:t>
      </w:r>
    </w:p>
    <w:p w14:paraId="36624E4C" w14:textId="77777777" w:rsidR="00A50D1E" w:rsidRDefault="00000000" w:rsidP="00A50D1E">
      <w:pPr>
        <w:rPr>
          <w:rFonts w:ascii="Calibri" w:eastAsia="Calibri" w:hAnsi="Calibri" w:cs="Calibri"/>
          <w:sz w:val="22"/>
          <w:szCs w:val="22"/>
        </w:rPr>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Tak</w:t>
      </w:r>
      <w:r>
        <w:rPr>
          <w:rFonts w:ascii="Calibri" w:eastAsia="Calibri" w:hAnsi="Calibri" w:cs="Calibri"/>
          <w:sz w:val="22"/>
          <w:szCs w:val="22"/>
        </w:rPr>
        <w:br/>
      </w:r>
      <w:r>
        <w:rPr>
          <w:rFonts w:ascii="Calibri" w:eastAsia="Calibri" w:hAnsi="Calibri" w:cs="Calibri"/>
          <w:b/>
          <w:bCs/>
          <w:sz w:val="22"/>
          <w:szCs w:val="22"/>
        </w:rPr>
        <w:br/>
        <w:t xml:space="preserve">Typ ustalenia finansowego: </w:t>
      </w:r>
      <w:r>
        <w:rPr>
          <w:rFonts w:ascii="Calibri" w:eastAsia="Calibri" w:hAnsi="Calibri" w:cs="Calibri"/>
          <w:sz w:val="22"/>
          <w:szCs w:val="22"/>
        </w:rPr>
        <w:t xml:space="preserve">1.11 Brak uzasadnienia powodu, dla którego zamówienia nie podzielono na części </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ramach realizacji projektu przeprowadził w trybie określonym w art. 275 pkt 1 ustawy PZP postępowanie o udzielenie zamówienia publicznego, które zostało wszczęte w dniu 23.01.2025 r. poprzez publikację ogłoszenia o zamówieniu w Biuletynie Zamówień Publicznych pod numerem 2025/BZP 00059956 i dotyczyło wyboru wykonawcy dostawy pojazdu typu QUAD-ATV w ramach projektu pn." Zakup samochodu oraz wyposażenia szansą dla OSP Krajno na osiągnięcie gotowości do włączenia do Krajowego Systemu Ratowniczo-Gaśniczego ". Efektem rozstrzygnięcia postępowania było podpisanie Umowy nr IR.62.272.1.6.2025 w dniu 19.03.2025 r. pomiędzy Gminą Górno a OFF ROAD WORLD Sp. z o.o., ul. Księdza Piotra Ściegiennego 274, 25-116 Kielce, na kwotę 90 000,00 zł brutto. Termin realizacji przedmiotu zamówienia - 30 dni od daty podpisania umowy. Potwierdzeniem terminowego wykonania przedmiotu umowy jest protokół odbioru wyposażenia i sprzętu sporządzony w dniu 17.04.2025 r.</w:t>
      </w:r>
      <w:r>
        <w:rPr>
          <w:rFonts w:ascii="Calibri" w:eastAsia="Calibri" w:hAnsi="Calibri" w:cs="Calibri"/>
          <w:sz w:val="22"/>
          <w:szCs w:val="22"/>
        </w:rPr>
        <w:br/>
        <w:t>W wyniku weryfikacji przedmiotowego postępowania o udzielenie zamówienia publicznego Zespół kontrolujący stwierdził, że:</w:t>
      </w:r>
      <w:r>
        <w:rPr>
          <w:rFonts w:ascii="Calibri" w:eastAsia="Calibri" w:hAnsi="Calibri" w:cs="Calibri"/>
          <w:sz w:val="22"/>
          <w:szCs w:val="22"/>
        </w:rPr>
        <w:br/>
        <w:t>A) Zamawiający nie wskazał w sporządzonej dokumentacji dotyczącej przeprowadzonego postępowania (ogłoszenie o zamówieniu oraz w SWZ) powodu niedokonania podziału zamówienia na części, co skutkowało faktem, że powód braku podziału na części nie został przez Zamawiającego udostępniony potencjalnym Wykonawcom, w związku z czym naruszył on postanowienia art. 91 ust.2 ustawy Pzp a tym samym § 13 ust. 1 i 2 umowy o dofinansowanie projektu.</w:t>
      </w:r>
      <w:r>
        <w:rPr>
          <w:rFonts w:ascii="Calibri" w:eastAsia="Calibri" w:hAnsi="Calibri" w:cs="Calibri"/>
          <w:sz w:val="22"/>
          <w:szCs w:val="22"/>
        </w:rPr>
        <w:br/>
        <w:t>Zgodnie z art. 91 ustawy Pzp Zamawiający może udzielić zamówienia w częściach, z których każda stanowi przedmiot odrębnego postępowania o udzielenie zamówienia, lub dopuścić możliwość składania ofert częściowych w ramach jednego postępowania o udzielenie zamówienia, określając zakres i przedmiot części oraz wskazując, czy ofertę można składać w odniesieniu do jednej, kilku lub wszystkich części zamówienia.</w:t>
      </w:r>
      <w:r>
        <w:rPr>
          <w:rFonts w:ascii="Calibri" w:eastAsia="Calibri" w:hAnsi="Calibri" w:cs="Calibri"/>
          <w:sz w:val="22"/>
          <w:szCs w:val="22"/>
        </w:rPr>
        <w:br/>
        <w:t>Przepisy ustawy Pzp nie zawierają bezwzględnego nakazu podziału zamówienia na części. Regulacja ta co do zasady oddaje cel dyrektywy klasycznej ujęty w kategorii zachęcania Zamawiających do podziału zamówienia na części i pozostawienia im swobody decyzyjnej w tym zakresie.</w:t>
      </w:r>
      <w:r>
        <w:rPr>
          <w:rFonts w:ascii="Calibri" w:eastAsia="Calibri" w:hAnsi="Calibri" w:cs="Calibri"/>
          <w:sz w:val="22"/>
          <w:szCs w:val="22"/>
        </w:rPr>
        <w:br/>
        <w:t>Jednocześnie w myśl art. 91 ust. 2 ustawy Pzp, obowiązkiem Zamawiającego, który nie dokona podziału zamówienia na części, jest sporządzenie stosownego uzasadnienia, które wykaże brak zasadności podziału zamówienia na części, i zamieszczenie go w dokumentach zamówienia.</w:t>
      </w:r>
      <w:r>
        <w:rPr>
          <w:rFonts w:ascii="Calibri" w:eastAsia="Calibri" w:hAnsi="Calibri" w:cs="Calibri"/>
          <w:sz w:val="22"/>
          <w:szCs w:val="22"/>
        </w:rPr>
        <w:br/>
        <w:t>Zespół kontrolujący wskazuje, że każde postępowanie, czy też każdego Zamawiającego należy traktować odpowiednio do ustalonych okoliczności związanych z zamówieniem, gdyż warunki udzielenia zamówienia, w tym decyzja o ewentualnym podziale zamówienia na części lub o odstąpieniu od jego podziału musi uwzględniać rozważenie wszystkich aspektów związanych z realizacją zamówienia, wpływających na możliwość jego wykonania w najbardziej efektywny sposób i odzwierciedlać uzyskanie jak najlepszego efektu ekonomicznego. W związku z faktem, że Zamawiający nie uzasadnił w sporządzonej dokumentacji dotyczącej przeprowadzonego postępowania powodu niedokonania podziału zamówienia na części</w:t>
      </w:r>
      <w:r w:rsidR="00A50D1E">
        <w:rPr>
          <w:rFonts w:ascii="Calibri" w:eastAsia="Calibri" w:hAnsi="Calibri" w:cs="Calibri"/>
          <w:sz w:val="22"/>
          <w:szCs w:val="22"/>
        </w:rPr>
        <w:t>,</w:t>
      </w:r>
      <w:r>
        <w:rPr>
          <w:rFonts w:ascii="Calibri" w:eastAsia="Calibri" w:hAnsi="Calibri" w:cs="Calibri"/>
          <w:sz w:val="22"/>
          <w:szCs w:val="22"/>
        </w:rPr>
        <w:t xml:space="preserve"> mogło to mieć wpływ na konkurencyjność postępowania jak również stanowić uszczerbek dla budżetu Unii Europejskiej, </w:t>
      </w:r>
      <w:r>
        <w:rPr>
          <w:rFonts w:ascii="Calibri" w:eastAsia="Calibri" w:hAnsi="Calibri" w:cs="Calibri"/>
          <w:sz w:val="22"/>
          <w:szCs w:val="22"/>
        </w:rPr>
        <w:lastRenderedPageBreak/>
        <w:t>ponieważ wszelkie ograniczenie w tym zakresie może skutkować udaremnieniem realizacji celu dyrektyw wspólnotowych w dziedzinie zamówień publicznych, jakim jest otwarcie rynku zamówień publicznych na konkurencję.</w:t>
      </w:r>
      <w:r>
        <w:rPr>
          <w:rFonts w:ascii="Calibri" w:eastAsia="Calibri" w:hAnsi="Calibri" w:cs="Calibri"/>
          <w:sz w:val="22"/>
          <w:szCs w:val="22"/>
        </w:rPr>
        <w:br/>
        <w:t>Nie można bowiem wykluczyć, iż w przypadku zamieszczenia przez Zamawiającego w dokumentacji przetargowej wyczerpującego uzasadnienia wraz z podaniem powodów nie dokonania podziału zamówienia na części, złożone zostałyby przez innych Wykonawców (mogących zrealizować w całości przedmiot zamówienia) konkurencyjne oferty w stosunku do oferty złożonej przez OFF ROAD WORLD Sp. z o.o., co w konsekwencji mogłoby skutkować wyborem innej oferty z niższą ceną od tej, która została wybrana w przedmiotowym postępowaniu, co potencjalnie mogłoby doprowadzić do powstania oszczędności w budżecie UE.</w:t>
      </w:r>
      <w:r>
        <w:rPr>
          <w:rFonts w:ascii="Calibri" w:eastAsia="Calibri" w:hAnsi="Calibri" w:cs="Calibri"/>
          <w:sz w:val="22"/>
          <w:szCs w:val="22"/>
        </w:rPr>
        <w:br/>
        <w:t>Zgodnie z art. 7 pkt 3 ustawy Pzp dokumentami zamówienia są dokumenty sporządzone przez Zamawiającego lub dokumenty, do których się odwołuje, inne niż ogłoszenie, w tym SWZ oraz opis potrzeb i wymagań. Podstawową i charakterystyczną cechą wszystkich dokumentów zamówienia jest to, że są one znane każdemu potencjalnemu Wykonawcy - oznacza to, że są to dokumenty dostępne każdemu zainteresowanemu wykonawcy. Jednocześnie dokumenty zamówienia należy odróżnić od pojęcia "dokumentacji postępowania o udzielenie zamówienia" czy "dokumentowania przebiegu postępowania o udzielenie zamówienia publicznego" te pojęcia mają szersze znaczenie i dotyczą wszystkich dokumentów jakie w ramach postępowania powstały. Przykładowo zatem dokumentami zamówienia będą zarówno wymienione wprost w definicji ustawowej: SWZ, opis potrzeb i wymagań, jak również dokumentacja projektowa, stanowiąca opis przedmiotu zamówienia, normy, oznakowania lub specyfikacje techniczne określające wymagane cechy materiałów, produktów lub usług, do których Zamawiający odsyła w opisie przedmiotu zamówienia.</w:t>
      </w:r>
      <w:r>
        <w:rPr>
          <w:rFonts w:ascii="Calibri" w:eastAsia="Calibri" w:hAnsi="Calibri" w:cs="Calibri"/>
          <w:sz w:val="22"/>
          <w:szCs w:val="22"/>
        </w:rPr>
        <w:br/>
        <w:t>W stanie faktycznym niniejszej sprawy analizowane przepisy ustawy Pzp, wprost wskazują, że Beneficjent miał obowiązek udostępnienia w przeprowadzanym postępowaniu, dokumentu zamówienia, w którym zawrze stosowne uzasadnienie i wykaże brak zasadności podziału zamówienia na części zgodnie z treścią art. 91 ust. 2 ustawy Pzp, aby jak najszerszy krąg Wykonawców zdolnych do należytego wykonania przedmiotu zamówienia miał umożliwiony dostęp do postępowania.</w:t>
      </w:r>
      <w:r>
        <w:rPr>
          <w:rFonts w:ascii="Calibri" w:eastAsia="Calibri" w:hAnsi="Calibri" w:cs="Calibri"/>
          <w:sz w:val="22"/>
          <w:szCs w:val="22"/>
        </w:rPr>
        <w:br/>
        <w:t>B) Zamawiający ustalił szacunkową wartość zamówienia na podstawie ofert cenowych, które zostały sporządzone wcześniej niż 3 miesiące przed wszczęciem postępowania o udzielenie zamówienia publicznego, co stanowi naruszanie art. 36 ust. 1 ustawy Pzp.</w:t>
      </w:r>
      <w:r>
        <w:rPr>
          <w:rFonts w:ascii="Calibri" w:eastAsia="Calibri" w:hAnsi="Calibri" w:cs="Calibri"/>
          <w:sz w:val="22"/>
          <w:szCs w:val="22"/>
        </w:rPr>
        <w:br/>
        <w:t>Dokumentem określającym szacunkową wartość zamówienia było pismo nr: IR.271.1.2.1.2025.ŁP sporządzone w dniu 13.01.2025 r., w którym wskazano, iż szacunkowa wartość zamówienia wynosi 123 233,25 zł (21 606,09 euro). Podstawą ustalenia wartości przedmiotu zamówienia była kalkulacja własna na podstawie analizy cen rynkowych oraz zatwierdzonego wniosku o dofinansowanie tj. dwóch ofert cenowych załączonych pod wniosek o dofinansowanie otrzymanych od:</w:t>
      </w:r>
      <w:r>
        <w:rPr>
          <w:rFonts w:ascii="Calibri" w:eastAsia="Calibri" w:hAnsi="Calibri" w:cs="Calibri"/>
          <w:sz w:val="22"/>
          <w:szCs w:val="22"/>
        </w:rPr>
        <w:br/>
        <w:t xml:space="preserve">- </w:t>
      </w:r>
      <w:proofErr w:type="spellStart"/>
      <w:r>
        <w:rPr>
          <w:rFonts w:ascii="Calibri" w:eastAsia="Calibri" w:hAnsi="Calibri" w:cs="Calibri"/>
          <w:sz w:val="22"/>
          <w:szCs w:val="22"/>
        </w:rPr>
        <w:t>Polaris</w:t>
      </w:r>
      <w:proofErr w:type="spellEnd"/>
      <w:r>
        <w:rPr>
          <w:rFonts w:ascii="Calibri" w:eastAsia="Calibri" w:hAnsi="Calibri" w:cs="Calibri"/>
          <w:sz w:val="22"/>
          <w:szCs w:val="22"/>
        </w:rPr>
        <w:t xml:space="preserve"> World - oferta datowana na dzień 22.06.2023 r., tj. 18 m-</w:t>
      </w:r>
      <w:proofErr w:type="spellStart"/>
      <w:r>
        <w:rPr>
          <w:rFonts w:ascii="Calibri" w:eastAsia="Calibri" w:hAnsi="Calibri" w:cs="Calibri"/>
          <w:sz w:val="22"/>
          <w:szCs w:val="22"/>
        </w:rPr>
        <w:t>cy</w:t>
      </w:r>
      <w:proofErr w:type="spellEnd"/>
      <w:r>
        <w:rPr>
          <w:rFonts w:ascii="Calibri" w:eastAsia="Calibri" w:hAnsi="Calibri" w:cs="Calibri"/>
          <w:sz w:val="22"/>
          <w:szCs w:val="22"/>
        </w:rPr>
        <w:t xml:space="preserve"> przed wszczęciem postępowania - kwota 125 669,50 zł.</w:t>
      </w:r>
      <w:r>
        <w:rPr>
          <w:rFonts w:ascii="Calibri" w:eastAsia="Calibri" w:hAnsi="Calibri" w:cs="Calibri"/>
          <w:sz w:val="22"/>
          <w:szCs w:val="22"/>
        </w:rPr>
        <w:br/>
        <w:t>- Extreme Motors z Krakowa oferta datowana na dzień 02.08.2023 r., tj. 16 m-</w:t>
      </w:r>
      <w:proofErr w:type="spellStart"/>
      <w:r>
        <w:rPr>
          <w:rFonts w:ascii="Calibri" w:eastAsia="Calibri" w:hAnsi="Calibri" w:cs="Calibri"/>
          <w:sz w:val="22"/>
          <w:szCs w:val="22"/>
        </w:rPr>
        <w:t>cy</w:t>
      </w:r>
      <w:proofErr w:type="spellEnd"/>
      <w:r>
        <w:rPr>
          <w:rFonts w:ascii="Calibri" w:eastAsia="Calibri" w:hAnsi="Calibri" w:cs="Calibri"/>
          <w:sz w:val="22"/>
          <w:szCs w:val="22"/>
        </w:rPr>
        <w:t xml:space="preserve"> przed wszczęciem postępowania - kwota 120 797,00 zł.</w:t>
      </w:r>
      <w:r>
        <w:rPr>
          <w:rFonts w:ascii="Calibri" w:eastAsia="Calibri" w:hAnsi="Calibri" w:cs="Calibri"/>
          <w:sz w:val="22"/>
          <w:szCs w:val="22"/>
        </w:rPr>
        <w:br/>
        <w:t xml:space="preserve">Zespół kontrolujący nie zgadza się z przedstawionymi przez Beneficjenta w trakcie czynności kontrolnych wyjaśnieniami, że przyjęta metoda szacowania została dobrana z należytą starannością i była adekwatna do przedmiotu zamówienia, bowiem Beneficjent w wyjaśnieniach powołuje się na zapisy Wytycznych dot. kwalifikowalności Podrozdział 3.2. Zasada konkurencyjności, Sekcja 3.2.2. Postępowanie o udzielenie zamówienia, pkt. 1, który brzmi ”Podstawą obliczenia szacunkowej wartości zamówienia w ramach projektu jest całkowite szacunkowe wynagrodzenie wykonawcy, bez podatku od towarów i usług, ustalone z należytą starannością. Szacowanie jest dokumentowane w sposób zapewniający właściwą ścieżkę audytu (w zatwierdzonym wniosku o dofinansowanie projektu lub w notatce z szacowania)”, wskazując jednocześnie, że „(…) W przypadku przedmiotowego postępowania szacowanie zostało dokonane na podstawie zatwierdzonego harmonogramu/budżetu projektu oraz umowy o dofinansowanie. (…)W naszym przypadku wniosek o dofinansowanie (budżet) jest załącznikiem do tworzonego dokumentu o nazwie „szacowanie </w:t>
      </w:r>
      <w:r>
        <w:rPr>
          <w:rFonts w:ascii="Calibri" w:eastAsia="Calibri" w:hAnsi="Calibri" w:cs="Calibri"/>
          <w:sz w:val="22"/>
          <w:szCs w:val="22"/>
        </w:rPr>
        <w:lastRenderedPageBreak/>
        <w:t>wartości zamówienia” i że „(…)w określonych przypadkach zatwierdzony wniosek o dofinansowanie może stanowić dokumentację szacowania wartości zamówienia, jeśli to właśnie na jego podstawie określono wartość zamówienia – co miało miejsce w niniejszym przypadku(…)”.</w:t>
      </w:r>
      <w:r>
        <w:rPr>
          <w:rFonts w:ascii="Calibri" w:eastAsia="Calibri" w:hAnsi="Calibri" w:cs="Calibri"/>
          <w:sz w:val="22"/>
          <w:szCs w:val="22"/>
        </w:rPr>
        <w:br/>
        <w:t>Zespół kontrolujący nadmienia, iż przytoczone powyżej przepisy odnoszą się do szacowania wartości zamówienia w przypadku przeprowadzania postępowania zgodnie z zasadą konkurencyjności. Równocześnie w wspomnianych wyżej Wytycznych dot. kwalifikowalności w sekcji 3.2.2. Postępowanie o udzielenie zamówienia, pkt. 2 jest wskazane, że „Podmioty będące Zamawiającymi w rozumieniu Pzp w pierwszej kolejności dokonują szacowania wartości zamówienia zgodnie z przepisami tej ustawy, natomiast po stwierdzeniu, że szacunkowa wartość zamówienia ustalona na podstawie Pzp nie przekracza wartości, od której istnieje obowiązek stosowania Pzp, ustalają wartość zamówienia w ramach projektu”.</w:t>
      </w:r>
      <w:r>
        <w:rPr>
          <w:rFonts w:ascii="Calibri" w:eastAsia="Calibri" w:hAnsi="Calibri" w:cs="Calibri"/>
          <w:sz w:val="22"/>
          <w:szCs w:val="22"/>
        </w:rPr>
        <w:br/>
        <w:t>Zespół kontrolujący podkreśla, że sens normatywny ww. przepisów sprowadza się do ustalenia, że Beneficjent powinien przeprowadzić szacowanie wartości zamówienia zgodnie z przepisami ustawy Pzp, biorąc pod uwagę fakt, iż postępowanie o udzielenie zamówienia zostało przeprowadzone w trybie podstawowym zgonie z art. 275 ust. 1 tej ustawy.</w:t>
      </w:r>
      <w:r>
        <w:rPr>
          <w:rFonts w:ascii="Calibri" w:eastAsia="Calibri" w:hAnsi="Calibri" w:cs="Calibri"/>
          <w:sz w:val="22"/>
          <w:szCs w:val="22"/>
        </w:rPr>
        <w:br/>
        <w:t>Zasady dotyczące szacowania wartości zamówienia dla Zamawiających w rozumieniu ustawy Pzp określone zostały w art. 28-36 tejże ustawy, gdzie najważniejszą regulacją jest treść art. 28 ustawy Pzp, „Podstawą ustalenia wartości szacunkowej jest całkowite wynagrodzenie szacunkowe wykonawcy, bez podatku od towarów i usług, ustalone z należytą starannością”. Jednocześnie w myśl art. 29 ust. 1 ustawy Pzp, Zamawiający nie może w celu uniknięcia stosowania przepisów ustawy zaniżać wartości zamówienia lub wybierać sposobu obliczania wartości zamówienia, bowiem art. 36 ust. 1 ustawy Pzp, wprost wskazuje, że „ustalenia wartości zamówienia dokonuje się nie wcześniej niż 3 miesiące przed dniem wszczęcia postępowania o udzielenie zamówienia, jeżeli przedmiotem zamówienia są dostawy lub usługi(…)”.</w:t>
      </w:r>
    </w:p>
    <w:p w14:paraId="0401C536" w14:textId="4C30A7C7" w:rsidR="00396ADE" w:rsidRDefault="00A50D1E" w:rsidP="00A50D1E">
      <w:pPr>
        <w:rPr>
          <w:rFonts w:ascii="Calibri" w:eastAsia="Calibri" w:hAnsi="Calibri" w:cs="Calibri"/>
          <w:b/>
          <w:bCs/>
          <w:sz w:val="22"/>
          <w:szCs w:val="22"/>
        </w:rPr>
      </w:pPr>
      <w:r w:rsidRPr="00A50D1E">
        <w:rPr>
          <w:rFonts w:ascii="Calibri" w:eastAsia="Calibri" w:hAnsi="Calibri" w:cs="Calibri"/>
          <w:sz w:val="22"/>
          <w:szCs w:val="22"/>
        </w:rPr>
        <w:t>Zespół kontrolujący uznał, że</w:t>
      </w:r>
      <w:r>
        <w:rPr>
          <w:rFonts w:ascii="Calibri" w:eastAsia="Calibri" w:hAnsi="Calibri" w:cs="Calibri"/>
          <w:sz w:val="22"/>
          <w:szCs w:val="22"/>
        </w:rPr>
        <w:t xml:space="preserve"> powyższe</w:t>
      </w:r>
      <w:r w:rsidRPr="00A50D1E">
        <w:rPr>
          <w:rFonts w:ascii="Calibri" w:eastAsia="Calibri" w:hAnsi="Calibri" w:cs="Calibri"/>
          <w:sz w:val="22"/>
          <w:szCs w:val="22"/>
        </w:rPr>
        <w:t xml:space="preserve"> jest naruszenie</w:t>
      </w:r>
      <w:r>
        <w:rPr>
          <w:rFonts w:ascii="Calibri" w:eastAsia="Calibri" w:hAnsi="Calibri" w:cs="Calibri"/>
          <w:sz w:val="22"/>
          <w:szCs w:val="22"/>
        </w:rPr>
        <w:t>m</w:t>
      </w:r>
      <w:r w:rsidRPr="00A50D1E">
        <w:rPr>
          <w:rFonts w:ascii="Calibri" w:eastAsia="Calibri" w:hAnsi="Calibri" w:cs="Calibri"/>
          <w:sz w:val="22"/>
          <w:szCs w:val="22"/>
        </w:rPr>
        <w:t xml:space="preserve"> o małej istotności nie mając</w:t>
      </w:r>
      <w:r>
        <w:rPr>
          <w:rFonts w:ascii="Calibri" w:eastAsia="Calibri" w:hAnsi="Calibri" w:cs="Calibri"/>
          <w:sz w:val="22"/>
          <w:szCs w:val="22"/>
        </w:rPr>
        <w:t>ym</w:t>
      </w:r>
      <w:r w:rsidRPr="00A50D1E">
        <w:rPr>
          <w:rFonts w:ascii="Calibri" w:eastAsia="Calibri" w:hAnsi="Calibri" w:cs="Calibri"/>
          <w:sz w:val="22"/>
          <w:szCs w:val="22"/>
        </w:rPr>
        <w:t xml:space="preserve"> wpływu na ostateczny wynik postępowania.</w:t>
      </w:r>
      <w:r w:rsidR="00000000">
        <w:rPr>
          <w:rFonts w:ascii="Calibri" w:eastAsia="Calibri" w:hAnsi="Calibri" w:cs="Calibri"/>
          <w:sz w:val="22"/>
          <w:szCs w:val="22"/>
        </w:rPr>
        <w:br/>
        <w:t>Dokumentacja dla ustalenia wartości zamówienia stanowi załącznik nr 1 do Informacji.</w:t>
      </w:r>
      <w:r w:rsidR="00000000">
        <w:rPr>
          <w:rFonts w:ascii="Calibri" w:eastAsia="Calibri" w:hAnsi="Calibri" w:cs="Calibri"/>
          <w:sz w:val="22"/>
          <w:szCs w:val="22"/>
        </w:rPr>
        <w:br/>
        <w:t>Lista sprawdzająca postępowanie stanowi załącznik nr 2 do Informacji.</w:t>
      </w:r>
      <w:r w:rsidR="00000000">
        <w:rPr>
          <w:rFonts w:ascii="Calibri" w:eastAsia="Calibri" w:hAnsi="Calibri" w:cs="Calibri"/>
          <w:sz w:val="22"/>
          <w:szCs w:val="22"/>
        </w:rPr>
        <w:br/>
      </w:r>
      <w:r w:rsidR="00000000">
        <w:rPr>
          <w:rFonts w:ascii="Calibri" w:eastAsia="Calibri" w:hAnsi="Calibri" w:cs="Calibri"/>
          <w:b/>
          <w:bCs/>
          <w:sz w:val="22"/>
          <w:szCs w:val="22"/>
        </w:rPr>
        <w:br/>
        <w:t xml:space="preserve">Zalecenia związane z ustaleniem nr 1.1: </w:t>
      </w:r>
      <w:r w:rsidR="00000000">
        <w:rPr>
          <w:rFonts w:ascii="Calibri" w:eastAsia="Calibri" w:hAnsi="Calibri" w:cs="Calibri"/>
          <w:b/>
          <w:bCs/>
          <w:sz w:val="22"/>
          <w:szCs w:val="22"/>
        </w:rPr>
        <w:br/>
        <w:t>Zalecenie 1.1.1</w:t>
      </w:r>
      <w:r w:rsidR="00000000">
        <w:rPr>
          <w:rFonts w:ascii="Calibri" w:eastAsia="Calibri" w:hAnsi="Calibri" w:cs="Calibri"/>
          <w:sz w:val="22"/>
          <w:szCs w:val="22"/>
        </w:rPr>
        <w:br/>
        <w:t>Mając na uwadze naruszenie przez Zamawiającego zapisów art. 91 ust.2 ustawy Pzp w tym także § 13 ust. 1 i 2 umowy o dofinansowanie projektu, IZ FEŚ na podstawie art. 103 Rozporządzenia ogólnego, art. 26 ust. 8 ustawy wdrożeniowej oraz Wytycznych dot. korygowania ustaliła wartość pomniejszenia wartości wydatków kwalifikowalnych w związku ze stwierdzoną nieprawidłowością indywidualną w następujący sposób:</w:t>
      </w:r>
      <w:r w:rsidR="00000000">
        <w:rPr>
          <w:rFonts w:ascii="Calibri" w:eastAsia="Calibri" w:hAnsi="Calibri" w:cs="Calibri"/>
          <w:sz w:val="22"/>
          <w:szCs w:val="22"/>
        </w:rPr>
        <w:br/>
      </w:r>
      <w:proofErr w:type="spellStart"/>
      <w:r w:rsidR="00000000">
        <w:rPr>
          <w:rFonts w:ascii="Calibri" w:eastAsia="Calibri" w:hAnsi="Calibri" w:cs="Calibri"/>
          <w:sz w:val="22"/>
          <w:szCs w:val="22"/>
        </w:rPr>
        <w:t>Wp</w:t>
      </w:r>
      <w:proofErr w:type="spellEnd"/>
      <w:r w:rsidR="00000000">
        <w:rPr>
          <w:rFonts w:ascii="Calibri" w:eastAsia="Calibri" w:hAnsi="Calibri" w:cs="Calibri"/>
          <w:sz w:val="22"/>
          <w:szCs w:val="22"/>
        </w:rPr>
        <w:t xml:space="preserve"> = </w:t>
      </w:r>
      <w:proofErr w:type="spellStart"/>
      <w:r w:rsidR="00000000">
        <w:rPr>
          <w:rFonts w:ascii="Calibri" w:eastAsia="Calibri" w:hAnsi="Calibri" w:cs="Calibri"/>
          <w:sz w:val="22"/>
          <w:szCs w:val="22"/>
        </w:rPr>
        <w:t>Wkw</w:t>
      </w:r>
      <w:proofErr w:type="spellEnd"/>
      <w:r w:rsidR="00000000">
        <w:rPr>
          <w:rFonts w:ascii="Calibri" w:eastAsia="Calibri" w:hAnsi="Calibri" w:cs="Calibri"/>
          <w:sz w:val="22"/>
          <w:szCs w:val="22"/>
        </w:rPr>
        <w:t xml:space="preserve"> × W% = 90 000,00 zł × 5% = 4 500,00 zł</w:t>
      </w:r>
      <w:r w:rsidR="00000000">
        <w:rPr>
          <w:rFonts w:ascii="Calibri" w:eastAsia="Calibri" w:hAnsi="Calibri" w:cs="Calibri"/>
          <w:sz w:val="22"/>
          <w:szCs w:val="22"/>
        </w:rPr>
        <w:br/>
        <w:t>gdzie znaczenie poszczególnych symboli jest następujące:</w:t>
      </w:r>
      <w:r w:rsidR="00000000">
        <w:rPr>
          <w:rFonts w:ascii="Calibri" w:eastAsia="Calibri" w:hAnsi="Calibri" w:cs="Calibri"/>
          <w:sz w:val="22"/>
          <w:szCs w:val="22"/>
        </w:rPr>
        <w:br/>
      </w:r>
      <w:proofErr w:type="spellStart"/>
      <w:r w:rsidR="00000000">
        <w:rPr>
          <w:rFonts w:ascii="Calibri" w:eastAsia="Calibri" w:hAnsi="Calibri" w:cs="Calibri"/>
          <w:sz w:val="22"/>
          <w:szCs w:val="22"/>
        </w:rPr>
        <w:t>Wp</w:t>
      </w:r>
      <w:proofErr w:type="spellEnd"/>
      <w:r w:rsidR="00000000">
        <w:rPr>
          <w:rFonts w:ascii="Calibri" w:eastAsia="Calibri" w:hAnsi="Calibri" w:cs="Calibri"/>
          <w:sz w:val="22"/>
          <w:szCs w:val="22"/>
        </w:rPr>
        <w:t xml:space="preserve"> – wartość pomniejszenia,</w:t>
      </w:r>
      <w:r w:rsidR="00000000">
        <w:rPr>
          <w:rFonts w:ascii="Calibri" w:eastAsia="Calibri" w:hAnsi="Calibri" w:cs="Calibri"/>
          <w:sz w:val="22"/>
          <w:szCs w:val="22"/>
        </w:rPr>
        <w:br/>
      </w:r>
      <w:proofErr w:type="spellStart"/>
      <w:r w:rsidR="00000000">
        <w:rPr>
          <w:rFonts w:ascii="Calibri" w:eastAsia="Calibri" w:hAnsi="Calibri" w:cs="Calibri"/>
          <w:sz w:val="22"/>
          <w:szCs w:val="22"/>
        </w:rPr>
        <w:t>Wkw</w:t>
      </w:r>
      <w:proofErr w:type="spellEnd"/>
      <w:r w:rsidR="00000000">
        <w:rPr>
          <w:rFonts w:ascii="Calibri" w:eastAsia="Calibri" w:hAnsi="Calibri" w:cs="Calibri"/>
          <w:sz w:val="22"/>
          <w:szCs w:val="22"/>
        </w:rPr>
        <w:t xml:space="preserve"> – wartość faktycznie poniesionych wydatków kwalifikowalnych dla danego zamówienia (wydatek przedstawiony we wniosku o płatność nr FESW.02.05-IZ.00-0124/23-004-02),</w:t>
      </w:r>
      <w:r w:rsidR="00000000">
        <w:rPr>
          <w:rFonts w:ascii="Calibri" w:eastAsia="Calibri" w:hAnsi="Calibri" w:cs="Calibri"/>
          <w:sz w:val="22"/>
          <w:szCs w:val="22"/>
        </w:rPr>
        <w:br/>
        <w:t>W% – stawka procentowa – wskazana w pkt. 3 Załącznika do Wytycznych dot. korygowania</w:t>
      </w:r>
      <w:r w:rsidR="00000000">
        <w:rPr>
          <w:rFonts w:ascii="Calibri" w:eastAsia="Calibri" w:hAnsi="Calibri" w:cs="Calibri"/>
          <w:sz w:val="22"/>
          <w:szCs w:val="22"/>
        </w:rPr>
        <w:br/>
        <w:t>W związku z powyższym IZ FEŚ uznała za wydatek niekwalifikowalny kwotę w wysokości 4 500,00 zł i zaleca stosowne pomniejszenie wartości wydatków kwalifikowalnych projektu.</w:t>
      </w:r>
      <w:r w:rsidR="00000000">
        <w:rPr>
          <w:rFonts w:ascii="Calibri" w:eastAsia="Calibri" w:hAnsi="Calibri" w:cs="Calibri"/>
          <w:b/>
          <w:bCs/>
          <w:sz w:val="22"/>
          <w:szCs w:val="22"/>
        </w:rPr>
        <w:br/>
        <w:t>Zalecenie 1.1.2</w:t>
      </w:r>
      <w:r w:rsidR="00000000">
        <w:rPr>
          <w:rFonts w:ascii="Calibri" w:eastAsia="Calibri" w:hAnsi="Calibri" w:cs="Calibri"/>
          <w:sz w:val="22"/>
          <w:szCs w:val="22"/>
        </w:rPr>
        <w:br/>
        <w:t xml:space="preserve">W związku ze stwierdzonym przez Zespół kontrolujący naruszeniem art. 36 ust. 1 ustawy Pzp w przeprowadzonym postępowaniu o udzielenie zamówienia publicznego, którego przedmiotem była dostawa pojazdu typu QUAD-ATV w ramach projektu " Zakup samochodu oraz wyposażenia szansą dla OSP Krajno na osiągnięcie gotowości do włączenia do Krajowego Systemu Ratowniczo-Gaśniczego ", IZ FEŚ zaleca bezwzględne stosowanie przepisów prawnych, w tym zapisów ustawy Pzp oraz zobowiązuje Beneficjenta do dochowania większej staranności i rzetelności w trakcie </w:t>
      </w:r>
      <w:r w:rsidR="00000000">
        <w:rPr>
          <w:rFonts w:ascii="Calibri" w:eastAsia="Calibri" w:hAnsi="Calibri" w:cs="Calibri"/>
          <w:sz w:val="22"/>
          <w:szCs w:val="22"/>
        </w:rPr>
        <w:lastRenderedPageBreak/>
        <w:t>opracowywania dokumentacji dotyczącej postępowań o udzielenie zamówień publicznych, w przypadku realizacji przedsięwzięć współfinansowanych ze środków funduszy Unii Europejskiej.</w:t>
      </w:r>
      <w:r w:rsidR="00000000">
        <w:rPr>
          <w:rFonts w:ascii="Calibri" w:eastAsia="Calibri" w:hAnsi="Calibri" w:cs="Calibri"/>
          <w:sz w:val="22"/>
          <w:szCs w:val="22"/>
        </w:rPr>
        <w:br/>
        <w:t>Opisane wyżej naruszenie art. 36 ust. 1 ustawy Pzp uznane zostaje jako naruszenie o niskiej istotności, nie skutkujące uznaniem wydatków związanych z realizacją projektu za wydatki niekwalifikowalne, bowiem ustawa Pzp nie wskazuje sankcji, jakie mogłyby się wiązać z tym uchybieniem. Także załącznik do Wytycznych dot. korygowania pn. Stawki procentowe korekt finansowych i pomniejszeń dla poszczególnych kategorii nieprawidłowości indywidualnych stosowane w zamówieniach – dokument określający taryfikator korekt finansowych dla ponoszonych w ramach zamówień, nie wskazuje korekt dla tego typu uchybień.</w:t>
      </w:r>
      <w:r w:rsidR="00000000">
        <w:rPr>
          <w:rFonts w:ascii="Calibri" w:eastAsia="Calibri" w:hAnsi="Calibri" w:cs="Calibri"/>
          <w:sz w:val="22"/>
          <w:szCs w:val="22"/>
        </w:rPr>
        <w:br/>
        <w:t>Naruszenie to nie powoduje również nieprawidłowości w rozumieniu art. 2 pkt 31 Rozporządzenia ogólnego.</w:t>
      </w:r>
      <w:r w:rsidR="00000000">
        <w:rPr>
          <w:rFonts w:ascii="Calibri" w:eastAsia="Calibri" w:hAnsi="Calibri" w:cs="Calibri"/>
          <w:sz w:val="22"/>
          <w:szCs w:val="22"/>
        </w:rPr>
        <w:br/>
        <w:t xml:space="preserve"> </w:t>
      </w:r>
      <w:r w:rsidR="00000000">
        <w:rPr>
          <w:rFonts w:ascii="Calibri" w:eastAsia="Calibri" w:hAnsi="Calibri" w:cs="Calibri"/>
          <w:sz w:val="22"/>
          <w:szCs w:val="22"/>
        </w:rPr>
        <w:br/>
      </w:r>
      <w:r w:rsidR="00000000">
        <w:rPr>
          <w:rFonts w:ascii="Calibri" w:eastAsia="Calibri" w:hAnsi="Calibri" w:cs="Calibri"/>
          <w:b/>
          <w:bCs/>
          <w:sz w:val="26"/>
          <w:szCs w:val="26"/>
          <w:u w:val="single"/>
        </w:rPr>
        <w:t>Ustalenie nr 1.2 Zamówienia publiczne - dokumentacja</w:t>
      </w:r>
      <w:r w:rsidR="00000000">
        <w:rPr>
          <w:rFonts w:ascii="Calibri" w:eastAsia="Calibri" w:hAnsi="Calibri" w:cs="Calibri"/>
          <w:sz w:val="22"/>
          <w:szCs w:val="22"/>
        </w:rPr>
        <w:br/>
        <w:t>Czy Beneficjent przestrzegał procedur dotyczących udzielania zamówień publicznych?</w:t>
      </w:r>
      <w:r w:rsidR="00000000">
        <w:rPr>
          <w:rFonts w:ascii="Calibri" w:eastAsia="Calibri" w:hAnsi="Calibri" w:cs="Calibri"/>
          <w:sz w:val="22"/>
          <w:szCs w:val="22"/>
        </w:rPr>
        <w:br/>
      </w:r>
      <w:r w:rsidR="00000000">
        <w:rPr>
          <w:rFonts w:ascii="Calibri" w:eastAsia="Calibri" w:hAnsi="Calibri" w:cs="Calibri"/>
          <w:b/>
          <w:bCs/>
          <w:sz w:val="22"/>
          <w:szCs w:val="22"/>
        </w:rPr>
        <w:br/>
        <w:t xml:space="preserve">Ustalenie finansowe: </w:t>
      </w:r>
      <w:r w:rsidR="00000000">
        <w:rPr>
          <w:rFonts w:ascii="Calibri" w:eastAsia="Calibri" w:hAnsi="Calibri" w:cs="Calibri"/>
          <w:sz w:val="22"/>
          <w:szCs w:val="22"/>
        </w:rPr>
        <w:t xml:space="preserve"> Tak</w:t>
      </w:r>
      <w:r w:rsidR="00000000">
        <w:rPr>
          <w:rFonts w:ascii="Calibri" w:eastAsia="Calibri" w:hAnsi="Calibri" w:cs="Calibri"/>
          <w:sz w:val="22"/>
          <w:szCs w:val="22"/>
        </w:rPr>
        <w:br/>
      </w:r>
      <w:r w:rsidR="00000000">
        <w:rPr>
          <w:rFonts w:ascii="Calibri" w:eastAsia="Calibri" w:hAnsi="Calibri" w:cs="Calibri"/>
          <w:b/>
          <w:bCs/>
          <w:sz w:val="22"/>
          <w:szCs w:val="22"/>
        </w:rPr>
        <w:br/>
        <w:t xml:space="preserve">Typ ustalenia finansowego: </w:t>
      </w:r>
      <w:r w:rsidR="00000000">
        <w:rPr>
          <w:rFonts w:ascii="Calibri" w:eastAsia="Calibri" w:hAnsi="Calibri" w:cs="Calibri"/>
          <w:sz w:val="22"/>
          <w:szCs w:val="22"/>
        </w:rPr>
        <w:t>4.16 Wydatki niezgodne ze szczegółowymi ustaleniami umownymi i/lub przepisami dotyczącymi wymogów kwalifikowalności (tj. na poziomie krajowym lub na poziomie projektu)</w:t>
      </w:r>
      <w:r w:rsidR="00000000">
        <w:rPr>
          <w:rFonts w:ascii="Calibri" w:eastAsia="Calibri" w:hAnsi="Calibri" w:cs="Calibri"/>
          <w:sz w:val="22"/>
          <w:szCs w:val="22"/>
        </w:rPr>
        <w:br/>
      </w:r>
      <w:r w:rsidR="00000000">
        <w:rPr>
          <w:rFonts w:ascii="Calibri" w:eastAsia="Calibri" w:hAnsi="Calibri" w:cs="Calibri"/>
          <w:b/>
          <w:bCs/>
          <w:sz w:val="22"/>
          <w:szCs w:val="22"/>
        </w:rPr>
        <w:br/>
        <w:t>Szczegóły ustalenia</w:t>
      </w:r>
      <w:r w:rsidR="00000000">
        <w:rPr>
          <w:rFonts w:ascii="Calibri" w:eastAsia="Calibri" w:hAnsi="Calibri" w:cs="Calibri"/>
          <w:sz w:val="22"/>
          <w:szCs w:val="22"/>
        </w:rPr>
        <w:br/>
        <w:t>IZ FEŚ uznała za wydatek niekwalifikowalny kwotę w wysokości 4 500,00 zł z uwagi na naruszenie przez Beneficjenta zapisów zawartych w art. 91 ust. 2 ustawy Pzp oraz § 13 ust. 1 i 2 umowy o dofinansowanie projektu, co szczegółowo zostało opisane w ustaleniu nr 1.1 Realizacja projektu. Ustalenie to skutkuje koniecznością wyliczenia wydatków niekwalifikowalnych w ramach kosztów pośrednich.</w:t>
      </w:r>
      <w:r w:rsidR="00000000">
        <w:rPr>
          <w:rFonts w:ascii="Calibri" w:eastAsia="Calibri" w:hAnsi="Calibri" w:cs="Calibri"/>
          <w:sz w:val="22"/>
          <w:szCs w:val="22"/>
        </w:rPr>
        <w:br/>
        <w:t>Zgodnie z zapisami zawartymi w Regulaminie wyboru projektu dla naboru FESW.02.05-IZ.00-002/23 w ramach Działania 2.5 Gospodarowanie zasobami wody i przeciwdziałanie klęskom żywiołowym Priorytet 2. Fundusze Europejskie dla środowiska programu Fundusze Europejskie dla Świętokrzyskiego 2021-2027 - Rozdział 6. Kwalifikowalność wydatków pkt 6.4 lit. f) koszty pośrednie wynoszą 3% wartości kwalifikowalnych kosztów bezpośrednich. Jednocześnie należy zaznaczyć, iż 3 % jest stawką stałą, tj. kwota na koszty pośrednie ma wynosić dokładnie 3 % wartości kosztów bezpośrednich.</w:t>
      </w:r>
      <w:r w:rsidR="00000000">
        <w:rPr>
          <w:rFonts w:ascii="Calibri" w:eastAsia="Calibri" w:hAnsi="Calibri" w:cs="Calibri"/>
          <w:sz w:val="22"/>
          <w:szCs w:val="22"/>
        </w:rPr>
        <w:br/>
      </w:r>
      <w:r w:rsidR="00000000">
        <w:rPr>
          <w:rFonts w:ascii="Calibri" w:eastAsia="Calibri" w:hAnsi="Calibri" w:cs="Calibri"/>
          <w:b/>
          <w:bCs/>
          <w:sz w:val="22"/>
          <w:szCs w:val="22"/>
        </w:rPr>
        <w:br/>
        <w:t xml:space="preserve">Zalecenia związane z ustaleniem nr 1.2: </w:t>
      </w:r>
      <w:r w:rsidR="00000000">
        <w:rPr>
          <w:rFonts w:ascii="Calibri" w:eastAsia="Calibri" w:hAnsi="Calibri" w:cs="Calibri"/>
          <w:b/>
          <w:bCs/>
          <w:sz w:val="22"/>
          <w:szCs w:val="22"/>
        </w:rPr>
        <w:br/>
        <w:t>Zalecenie 1.2.1</w:t>
      </w:r>
    </w:p>
    <w:p w14:paraId="6AF2B802" w14:textId="77777777" w:rsidR="00296C1D" w:rsidRPr="00296C1D" w:rsidRDefault="00296C1D" w:rsidP="00296C1D">
      <w:pPr>
        <w:rPr>
          <w:rFonts w:ascii="Calibri" w:hAnsi="Calibri" w:cs="Calibri"/>
          <w:sz w:val="22"/>
          <w:szCs w:val="22"/>
        </w:rPr>
      </w:pPr>
      <w:r w:rsidRPr="00296C1D">
        <w:rPr>
          <w:rFonts w:ascii="Calibri" w:hAnsi="Calibri" w:cs="Calibri"/>
          <w:sz w:val="22"/>
          <w:szCs w:val="22"/>
        </w:rPr>
        <w:t>Z uwagi na powyższe, IZ FEŚ na podstawie art. 103 Rozporządzenia ogólnego oraz art. 26 ust. 8 ustawy wdrożeniowej ustaliła:</w:t>
      </w:r>
    </w:p>
    <w:p w14:paraId="7C8A2560" w14:textId="77777777" w:rsidR="00296C1D" w:rsidRPr="00296C1D" w:rsidRDefault="00296C1D" w:rsidP="00296C1D">
      <w:pPr>
        <w:rPr>
          <w:rFonts w:ascii="Calibri" w:hAnsi="Calibri" w:cs="Calibri"/>
          <w:sz w:val="22"/>
          <w:szCs w:val="22"/>
        </w:rPr>
      </w:pPr>
      <w:r w:rsidRPr="00296C1D">
        <w:rPr>
          <w:rFonts w:ascii="Calibri" w:hAnsi="Calibri" w:cs="Calibri"/>
          <w:sz w:val="22"/>
          <w:szCs w:val="22"/>
        </w:rPr>
        <w:t>1. Kwotę wydatków kwalifikowalnych pośrednich w projekcie w związku z pomniejszeniem kosztów bezpośrednich z tytułu nieprawidłowości na zamówieniu.</w:t>
      </w:r>
    </w:p>
    <w:p w14:paraId="5AC8CF6E" w14:textId="77777777" w:rsidR="00296C1D" w:rsidRPr="00296C1D" w:rsidRDefault="00296C1D" w:rsidP="00296C1D">
      <w:pPr>
        <w:rPr>
          <w:rFonts w:ascii="Calibri" w:hAnsi="Calibri" w:cs="Calibri"/>
          <w:sz w:val="22"/>
          <w:szCs w:val="22"/>
        </w:rPr>
      </w:pPr>
      <w:proofErr w:type="spellStart"/>
      <w:r w:rsidRPr="00296C1D">
        <w:rPr>
          <w:rFonts w:ascii="Calibri" w:hAnsi="Calibri" w:cs="Calibri"/>
          <w:sz w:val="22"/>
          <w:szCs w:val="22"/>
        </w:rPr>
        <w:t>Wkp</w:t>
      </w:r>
      <w:proofErr w:type="spellEnd"/>
      <w:r w:rsidRPr="00296C1D">
        <w:rPr>
          <w:rFonts w:ascii="Calibri" w:hAnsi="Calibri" w:cs="Calibri"/>
          <w:sz w:val="22"/>
          <w:szCs w:val="22"/>
        </w:rPr>
        <w:t xml:space="preserve"> = </w:t>
      </w:r>
      <w:proofErr w:type="spellStart"/>
      <w:r w:rsidRPr="00296C1D">
        <w:rPr>
          <w:rFonts w:ascii="Calibri" w:hAnsi="Calibri" w:cs="Calibri"/>
          <w:sz w:val="22"/>
          <w:szCs w:val="22"/>
        </w:rPr>
        <w:t>Wkb</w:t>
      </w:r>
      <w:proofErr w:type="spellEnd"/>
      <w:r w:rsidRPr="00296C1D">
        <w:rPr>
          <w:rFonts w:ascii="Calibri" w:hAnsi="Calibri" w:cs="Calibri"/>
          <w:sz w:val="22"/>
          <w:szCs w:val="22"/>
        </w:rPr>
        <w:t xml:space="preserve"> * 3%</w:t>
      </w:r>
    </w:p>
    <w:p w14:paraId="64CA9D07" w14:textId="77777777" w:rsidR="00296C1D" w:rsidRPr="00296C1D" w:rsidRDefault="00296C1D" w:rsidP="00296C1D">
      <w:pPr>
        <w:rPr>
          <w:rFonts w:ascii="Calibri" w:hAnsi="Calibri" w:cs="Calibri"/>
          <w:sz w:val="22"/>
          <w:szCs w:val="22"/>
        </w:rPr>
      </w:pPr>
      <w:proofErr w:type="spellStart"/>
      <w:r w:rsidRPr="00296C1D">
        <w:rPr>
          <w:rFonts w:ascii="Calibri" w:hAnsi="Calibri" w:cs="Calibri"/>
          <w:sz w:val="22"/>
          <w:szCs w:val="22"/>
        </w:rPr>
        <w:t>Wkp</w:t>
      </w:r>
      <w:proofErr w:type="spellEnd"/>
      <w:r w:rsidRPr="00296C1D">
        <w:rPr>
          <w:rFonts w:ascii="Calibri" w:hAnsi="Calibri" w:cs="Calibri"/>
          <w:sz w:val="22"/>
          <w:szCs w:val="22"/>
        </w:rPr>
        <w:t xml:space="preserve"> = (90 000,00 zł – 4 500,00 zł) * 3 % = 2 565,00 zł</w:t>
      </w:r>
    </w:p>
    <w:p w14:paraId="4BF70F3A" w14:textId="77777777" w:rsidR="00296C1D" w:rsidRPr="00296C1D" w:rsidRDefault="00296C1D" w:rsidP="00296C1D">
      <w:pPr>
        <w:rPr>
          <w:rFonts w:ascii="Calibri" w:hAnsi="Calibri" w:cs="Calibri"/>
          <w:sz w:val="22"/>
          <w:szCs w:val="22"/>
        </w:rPr>
      </w:pPr>
      <w:r w:rsidRPr="00296C1D">
        <w:rPr>
          <w:rFonts w:ascii="Calibri" w:hAnsi="Calibri" w:cs="Calibri"/>
          <w:sz w:val="22"/>
          <w:szCs w:val="22"/>
        </w:rPr>
        <w:t>gdzie:</w:t>
      </w:r>
    </w:p>
    <w:p w14:paraId="600FFD4F" w14:textId="77777777" w:rsidR="00296C1D" w:rsidRPr="00296C1D" w:rsidRDefault="00296C1D" w:rsidP="00296C1D">
      <w:pPr>
        <w:rPr>
          <w:rFonts w:ascii="Calibri" w:hAnsi="Calibri" w:cs="Calibri"/>
          <w:sz w:val="22"/>
          <w:szCs w:val="22"/>
        </w:rPr>
      </w:pPr>
      <w:proofErr w:type="spellStart"/>
      <w:r w:rsidRPr="00296C1D">
        <w:rPr>
          <w:rFonts w:ascii="Calibri" w:hAnsi="Calibri" w:cs="Calibri"/>
          <w:sz w:val="22"/>
          <w:szCs w:val="22"/>
        </w:rPr>
        <w:t>Wkp</w:t>
      </w:r>
      <w:proofErr w:type="spellEnd"/>
      <w:r w:rsidRPr="00296C1D">
        <w:rPr>
          <w:rFonts w:ascii="Calibri" w:hAnsi="Calibri" w:cs="Calibri"/>
          <w:sz w:val="22"/>
          <w:szCs w:val="22"/>
        </w:rPr>
        <w:t xml:space="preserve"> – wartość kosztów pośrednich po korekcie,</w:t>
      </w:r>
    </w:p>
    <w:p w14:paraId="6075A659" w14:textId="77777777" w:rsidR="00296C1D" w:rsidRPr="00296C1D" w:rsidRDefault="00296C1D" w:rsidP="00296C1D">
      <w:pPr>
        <w:rPr>
          <w:rFonts w:ascii="Calibri" w:hAnsi="Calibri" w:cs="Calibri"/>
          <w:sz w:val="22"/>
          <w:szCs w:val="22"/>
        </w:rPr>
      </w:pPr>
      <w:proofErr w:type="spellStart"/>
      <w:r w:rsidRPr="00296C1D">
        <w:rPr>
          <w:rFonts w:ascii="Calibri" w:hAnsi="Calibri" w:cs="Calibri"/>
          <w:sz w:val="22"/>
          <w:szCs w:val="22"/>
        </w:rPr>
        <w:t>Wkb</w:t>
      </w:r>
      <w:proofErr w:type="spellEnd"/>
      <w:r w:rsidRPr="00296C1D">
        <w:rPr>
          <w:rFonts w:ascii="Calibri" w:hAnsi="Calibri" w:cs="Calibri"/>
          <w:sz w:val="22"/>
          <w:szCs w:val="22"/>
        </w:rPr>
        <w:t xml:space="preserve"> – wartość kosztów bezpośrednich po korekcie, 3% – procent kosztów pośrednich przewidziany w regulaminie wyboru projektu dla naboru FESW.02.05-IZ.00-002/23.</w:t>
      </w:r>
    </w:p>
    <w:p w14:paraId="1C7B9EB1" w14:textId="77777777" w:rsidR="00296C1D" w:rsidRPr="00296C1D" w:rsidRDefault="00296C1D" w:rsidP="00296C1D">
      <w:pPr>
        <w:rPr>
          <w:rFonts w:ascii="Calibri" w:hAnsi="Calibri" w:cs="Calibri"/>
          <w:sz w:val="22"/>
          <w:szCs w:val="22"/>
        </w:rPr>
      </w:pPr>
      <w:r w:rsidRPr="00296C1D">
        <w:rPr>
          <w:rFonts w:ascii="Calibri" w:hAnsi="Calibri" w:cs="Calibri"/>
          <w:sz w:val="22"/>
          <w:szCs w:val="22"/>
        </w:rPr>
        <w:t>2. Kwotę pomniejszenia kosztów pośrednich w projekcie w następujący sposób:</w:t>
      </w:r>
    </w:p>
    <w:p w14:paraId="4D83B787" w14:textId="77777777" w:rsidR="00296C1D" w:rsidRPr="00296C1D" w:rsidRDefault="00296C1D" w:rsidP="00296C1D">
      <w:pPr>
        <w:rPr>
          <w:rFonts w:ascii="Calibri" w:hAnsi="Calibri" w:cs="Calibri"/>
          <w:sz w:val="22"/>
          <w:szCs w:val="22"/>
        </w:rPr>
      </w:pPr>
      <w:proofErr w:type="spellStart"/>
      <w:r w:rsidRPr="00296C1D">
        <w:rPr>
          <w:rFonts w:ascii="Calibri" w:hAnsi="Calibri" w:cs="Calibri"/>
          <w:sz w:val="22"/>
          <w:szCs w:val="22"/>
        </w:rPr>
        <w:t>Wkpk</w:t>
      </w:r>
      <w:proofErr w:type="spellEnd"/>
      <w:r w:rsidRPr="00296C1D">
        <w:rPr>
          <w:rFonts w:ascii="Calibri" w:hAnsi="Calibri" w:cs="Calibri"/>
          <w:sz w:val="22"/>
          <w:szCs w:val="22"/>
        </w:rPr>
        <w:t xml:space="preserve"> = (</w:t>
      </w:r>
      <w:proofErr w:type="spellStart"/>
      <w:r w:rsidRPr="00296C1D">
        <w:rPr>
          <w:rFonts w:ascii="Calibri" w:hAnsi="Calibri" w:cs="Calibri"/>
          <w:sz w:val="22"/>
          <w:szCs w:val="22"/>
        </w:rPr>
        <w:t>Wkbpk</w:t>
      </w:r>
      <w:proofErr w:type="spellEnd"/>
      <w:r w:rsidRPr="00296C1D">
        <w:rPr>
          <w:rFonts w:ascii="Calibri" w:hAnsi="Calibri" w:cs="Calibri"/>
          <w:sz w:val="22"/>
          <w:szCs w:val="22"/>
        </w:rPr>
        <w:t xml:space="preserve">*3%) - </w:t>
      </w:r>
      <w:proofErr w:type="spellStart"/>
      <w:r w:rsidRPr="00296C1D">
        <w:rPr>
          <w:rFonts w:ascii="Calibri" w:hAnsi="Calibri" w:cs="Calibri"/>
          <w:sz w:val="22"/>
          <w:szCs w:val="22"/>
        </w:rPr>
        <w:t>Wkp</w:t>
      </w:r>
      <w:proofErr w:type="spellEnd"/>
    </w:p>
    <w:p w14:paraId="51249DF8" w14:textId="77777777" w:rsidR="00296C1D" w:rsidRPr="00296C1D" w:rsidRDefault="00296C1D" w:rsidP="00296C1D">
      <w:pPr>
        <w:rPr>
          <w:rFonts w:ascii="Calibri" w:hAnsi="Calibri" w:cs="Calibri"/>
          <w:sz w:val="22"/>
          <w:szCs w:val="22"/>
        </w:rPr>
      </w:pPr>
      <w:proofErr w:type="spellStart"/>
      <w:r w:rsidRPr="00296C1D">
        <w:rPr>
          <w:rFonts w:ascii="Calibri" w:hAnsi="Calibri" w:cs="Calibri"/>
          <w:sz w:val="22"/>
          <w:szCs w:val="22"/>
        </w:rPr>
        <w:t>Wkpk</w:t>
      </w:r>
      <w:proofErr w:type="spellEnd"/>
      <w:r w:rsidRPr="00296C1D">
        <w:rPr>
          <w:rFonts w:ascii="Calibri" w:hAnsi="Calibri" w:cs="Calibri"/>
          <w:sz w:val="22"/>
          <w:szCs w:val="22"/>
        </w:rPr>
        <w:t xml:space="preserve"> = (90 000,00 zł *3%) – 2 565,00 zł = 135,00 zł</w:t>
      </w:r>
    </w:p>
    <w:p w14:paraId="04CD0A77" w14:textId="77777777" w:rsidR="00296C1D" w:rsidRPr="00296C1D" w:rsidRDefault="00296C1D" w:rsidP="00296C1D">
      <w:pPr>
        <w:rPr>
          <w:rFonts w:ascii="Calibri" w:hAnsi="Calibri" w:cs="Calibri"/>
          <w:sz w:val="22"/>
          <w:szCs w:val="22"/>
        </w:rPr>
      </w:pPr>
      <w:r w:rsidRPr="00296C1D">
        <w:rPr>
          <w:rFonts w:ascii="Calibri" w:hAnsi="Calibri" w:cs="Calibri"/>
          <w:sz w:val="22"/>
          <w:szCs w:val="22"/>
        </w:rPr>
        <w:t>gdzie:</w:t>
      </w:r>
    </w:p>
    <w:p w14:paraId="491722C3" w14:textId="77777777" w:rsidR="00296C1D" w:rsidRPr="00296C1D" w:rsidRDefault="00296C1D" w:rsidP="00296C1D">
      <w:pPr>
        <w:rPr>
          <w:rFonts w:ascii="Calibri" w:hAnsi="Calibri" w:cs="Calibri"/>
          <w:sz w:val="22"/>
          <w:szCs w:val="22"/>
        </w:rPr>
      </w:pPr>
      <w:proofErr w:type="spellStart"/>
      <w:r w:rsidRPr="00296C1D">
        <w:rPr>
          <w:rFonts w:ascii="Calibri" w:hAnsi="Calibri" w:cs="Calibri"/>
          <w:sz w:val="22"/>
          <w:szCs w:val="22"/>
        </w:rPr>
        <w:lastRenderedPageBreak/>
        <w:t>Wkpk</w:t>
      </w:r>
      <w:proofErr w:type="spellEnd"/>
      <w:r w:rsidRPr="00296C1D">
        <w:rPr>
          <w:rFonts w:ascii="Calibri" w:hAnsi="Calibri" w:cs="Calibri"/>
          <w:sz w:val="22"/>
          <w:szCs w:val="22"/>
        </w:rPr>
        <w:t xml:space="preserve"> - wartość kosztów pośrednich do pomniejszenia w projekcie,</w:t>
      </w:r>
    </w:p>
    <w:p w14:paraId="179D8123" w14:textId="77777777" w:rsidR="00296C1D" w:rsidRPr="00296C1D" w:rsidRDefault="00296C1D" w:rsidP="00296C1D">
      <w:pPr>
        <w:rPr>
          <w:rFonts w:ascii="Calibri" w:hAnsi="Calibri" w:cs="Calibri"/>
          <w:sz w:val="22"/>
          <w:szCs w:val="22"/>
        </w:rPr>
      </w:pPr>
      <w:proofErr w:type="spellStart"/>
      <w:r w:rsidRPr="00296C1D">
        <w:rPr>
          <w:rFonts w:ascii="Calibri" w:hAnsi="Calibri" w:cs="Calibri"/>
          <w:sz w:val="22"/>
          <w:szCs w:val="22"/>
        </w:rPr>
        <w:t>Wkbpk</w:t>
      </w:r>
      <w:proofErr w:type="spellEnd"/>
      <w:r w:rsidRPr="00296C1D">
        <w:rPr>
          <w:rFonts w:ascii="Calibri" w:hAnsi="Calibri" w:cs="Calibri"/>
          <w:sz w:val="22"/>
          <w:szCs w:val="22"/>
        </w:rPr>
        <w:t xml:space="preserve"> - wartość kosztów bezpośrednich przed korektą, 3% – procent kosztów pośrednich przewidziany w regulaminie wyboru projektu dla naboru FESW.02.05-IZ.00-002/23,</w:t>
      </w:r>
    </w:p>
    <w:p w14:paraId="106FDD94" w14:textId="77777777" w:rsidR="00296C1D" w:rsidRPr="00296C1D" w:rsidRDefault="00296C1D" w:rsidP="00296C1D">
      <w:pPr>
        <w:rPr>
          <w:rFonts w:ascii="Calibri" w:hAnsi="Calibri" w:cs="Calibri"/>
          <w:sz w:val="22"/>
          <w:szCs w:val="22"/>
        </w:rPr>
      </w:pPr>
      <w:proofErr w:type="spellStart"/>
      <w:r w:rsidRPr="00296C1D">
        <w:rPr>
          <w:rFonts w:ascii="Calibri" w:hAnsi="Calibri" w:cs="Calibri"/>
          <w:sz w:val="22"/>
          <w:szCs w:val="22"/>
        </w:rPr>
        <w:t>Wkp</w:t>
      </w:r>
      <w:proofErr w:type="spellEnd"/>
      <w:r w:rsidRPr="00296C1D">
        <w:rPr>
          <w:rFonts w:ascii="Calibri" w:hAnsi="Calibri" w:cs="Calibri"/>
          <w:sz w:val="22"/>
          <w:szCs w:val="22"/>
        </w:rPr>
        <w:t xml:space="preserve"> - wartość kosztów pośrednich po korekcie.</w:t>
      </w:r>
    </w:p>
    <w:p w14:paraId="5FB1C235" w14:textId="2E9443A5" w:rsidR="00296C1D" w:rsidRPr="00296C1D" w:rsidRDefault="00296C1D" w:rsidP="00296C1D">
      <w:pPr>
        <w:rPr>
          <w:rFonts w:ascii="Calibri" w:hAnsi="Calibri" w:cs="Calibri"/>
          <w:sz w:val="22"/>
          <w:szCs w:val="22"/>
        </w:rPr>
      </w:pPr>
      <w:r w:rsidRPr="00296C1D">
        <w:rPr>
          <w:rFonts w:ascii="Calibri" w:hAnsi="Calibri" w:cs="Calibri"/>
          <w:sz w:val="22"/>
          <w:szCs w:val="22"/>
        </w:rPr>
        <w:t>W związku z powyższym IZ FEŚ uznaje za wydatek niekwalifikowalny kwotę w wysokości 135,00 zł i zaleca odpowiednie pomniejszenie we wniosku o płatność nr FESW.02.05-IZ.00-0124/23-004-02.</w:t>
      </w:r>
    </w:p>
    <w:p w14:paraId="52F74829" w14:textId="77777777" w:rsidR="00396ADE" w:rsidRDefault="00000000">
      <w:pPr>
        <w:spacing w:before="360" w:after="80" w:line="276" w:lineRule="auto"/>
      </w:pPr>
      <w:r>
        <w:rPr>
          <w:rFonts w:ascii="Calibri" w:eastAsia="Calibri" w:hAnsi="Calibri" w:cs="Calibri"/>
          <w:b/>
          <w:bCs/>
          <w:sz w:val="28"/>
          <w:szCs w:val="28"/>
        </w:rPr>
        <w:t>6. Podsumowanie kontroli</w:t>
      </w:r>
    </w:p>
    <w:p w14:paraId="739838CA" w14:textId="77777777" w:rsidR="00396ADE" w:rsidRDefault="00000000">
      <w:pPr>
        <w:spacing w:line="276" w:lineRule="auto"/>
      </w:pPr>
      <w:r>
        <w:rPr>
          <w:rFonts w:ascii="Calibri" w:eastAsia="Calibri" w:hAnsi="Calibri" w:cs="Calibri"/>
          <w:sz w:val="22"/>
          <w:szCs w:val="22"/>
        </w:rPr>
        <w:t>1. Zespół kontrolujący stwierdził naruszenie zapisów art. 36 ust.1 i art. 91 ust.2 ustawy Pzp oraz § 13 ust. 1 i 2 umowy o dofinansowanie projektu w przeprowadzonym w ramach projektu nr FESW.02.05-IZ.00-0124/23 postępowaniu o udzielenie zamówienia publicznego pod numerem 2025/BZP 00059956.</w:t>
      </w:r>
    </w:p>
    <w:p w14:paraId="31C78CCD" w14:textId="77777777" w:rsidR="00396ADE" w:rsidRDefault="00000000">
      <w:pPr>
        <w:spacing w:line="276" w:lineRule="auto"/>
      </w:pPr>
      <w:r>
        <w:rPr>
          <w:rFonts w:ascii="Calibri" w:eastAsia="Calibri" w:hAnsi="Calibri" w:cs="Calibri"/>
          <w:sz w:val="22"/>
          <w:szCs w:val="22"/>
        </w:rPr>
        <w:t>2. Zespół kontrolujący sformułował zalecenia pokontrolne.</w:t>
      </w:r>
    </w:p>
    <w:p w14:paraId="4F717235" w14:textId="77777777" w:rsidR="00396ADE" w:rsidRDefault="00000000">
      <w:pPr>
        <w:spacing w:before="360" w:after="80" w:line="276" w:lineRule="auto"/>
        <w:rPr>
          <w:rFonts w:ascii="Calibri" w:eastAsia="Calibri" w:hAnsi="Calibri" w:cs="Calibri"/>
          <w:b/>
          <w:bCs/>
          <w:sz w:val="28"/>
          <w:szCs w:val="28"/>
        </w:rPr>
      </w:pPr>
      <w:r>
        <w:rPr>
          <w:rFonts w:ascii="Calibri" w:eastAsia="Calibri" w:hAnsi="Calibri" w:cs="Calibri"/>
          <w:b/>
          <w:bCs/>
          <w:sz w:val="28"/>
          <w:szCs w:val="28"/>
        </w:rPr>
        <w:t>7. Podsumowanie ustaleń finansowych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4"/>
        <w:gridCol w:w="802"/>
        <w:gridCol w:w="1803"/>
        <w:gridCol w:w="1001"/>
        <w:gridCol w:w="803"/>
        <w:gridCol w:w="1001"/>
        <w:gridCol w:w="1001"/>
        <w:gridCol w:w="1001"/>
        <w:gridCol w:w="1100"/>
      </w:tblGrid>
      <w:tr w:rsidR="00396ADE" w14:paraId="43CD8DF8" w14:textId="77777777" w:rsidTr="00296C1D">
        <w:tblPrEx>
          <w:tblCellMar>
            <w:top w:w="0" w:type="dxa"/>
            <w:bottom w:w="0" w:type="dxa"/>
          </w:tblCellMar>
        </w:tblPrEx>
        <w:tc>
          <w:tcPr>
            <w:tcW w:w="504" w:type="dxa"/>
            <w:shd w:val="clear" w:color="auto" w:fill="F2F2F2"/>
            <w:tcMar>
              <w:top w:w="0" w:type="dxa"/>
              <w:left w:w="0" w:type="dxa"/>
              <w:bottom w:w="0" w:type="dxa"/>
              <w:right w:w="0" w:type="dxa"/>
            </w:tcMar>
            <w:vAlign w:val="center"/>
          </w:tcPr>
          <w:p w14:paraId="4E373E02" w14:textId="77777777" w:rsidR="00396ADE" w:rsidRDefault="00000000">
            <w:pPr>
              <w:jc w:val="center"/>
            </w:pPr>
            <w:r>
              <w:rPr>
                <w:rFonts w:ascii="Calibri" w:eastAsia="Calibri" w:hAnsi="Calibri" w:cs="Calibri"/>
                <w:b/>
                <w:bCs/>
              </w:rPr>
              <w:t>L.p.</w:t>
            </w:r>
          </w:p>
        </w:tc>
        <w:tc>
          <w:tcPr>
            <w:tcW w:w="802" w:type="dxa"/>
            <w:shd w:val="clear" w:color="auto" w:fill="F2F2F2"/>
            <w:tcMar>
              <w:top w:w="0" w:type="dxa"/>
              <w:left w:w="0" w:type="dxa"/>
              <w:bottom w:w="0" w:type="dxa"/>
              <w:right w:w="0" w:type="dxa"/>
            </w:tcMar>
            <w:vAlign w:val="center"/>
          </w:tcPr>
          <w:p w14:paraId="3852BC00" w14:textId="77777777" w:rsidR="00396ADE" w:rsidRDefault="00000000">
            <w:pPr>
              <w:jc w:val="center"/>
            </w:pPr>
            <w:r>
              <w:rPr>
                <w:rFonts w:ascii="Calibri" w:eastAsia="Calibri" w:hAnsi="Calibri" w:cs="Calibri"/>
                <w:b/>
                <w:bCs/>
              </w:rPr>
              <w:t>Numer ustalenia</w:t>
            </w:r>
          </w:p>
        </w:tc>
        <w:tc>
          <w:tcPr>
            <w:tcW w:w="1803" w:type="dxa"/>
            <w:shd w:val="clear" w:color="auto" w:fill="F2F2F2"/>
            <w:tcMar>
              <w:top w:w="0" w:type="dxa"/>
              <w:left w:w="0" w:type="dxa"/>
              <w:bottom w:w="0" w:type="dxa"/>
              <w:right w:w="0" w:type="dxa"/>
            </w:tcMar>
            <w:vAlign w:val="center"/>
          </w:tcPr>
          <w:p w14:paraId="59032DB5" w14:textId="77777777" w:rsidR="00396ADE" w:rsidRDefault="00000000">
            <w:pPr>
              <w:jc w:val="center"/>
            </w:pPr>
            <w:r>
              <w:rPr>
                <w:rFonts w:ascii="Calibri" w:eastAsia="Calibri" w:hAnsi="Calibri" w:cs="Calibri"/>
                <w:b/>
                <w:bCs/>
              </w:rPr>
              <w:t>Typ ustalenia</w:t>
            </w:r>
          </w:p>
        </w:tc>
        <w:tc>
          <w:tcPr>
            <w:tcW w:w="1001" w:type="dxa"/>
            <w:shd w:val="clear" w:color="auto" w:fill="F2F2F2"/>
            <w:tcMar>
              <w:top w:w="0" w:type="dxa"/>
              <w:left w:w="0" w:type="dxa"/>
              <w:bottom w:w="0" w:type="dxa"/>
              <w:right w:w="0" w:type="dxa"/>
            </w:tcMar>
            <w:vAlign w:val="center"/>
          </w:tcPr>
          <w:p w14:paraId="69FD4D32" w14:textId="77777777" w:rsidR="00396ADE" w:rsidRDefault="00000000">
            <w:pPr>
              <w:jc w:val="center"/>
            </w:pPr>
            <w:r>
              <w:rPr>
                <w:rFonts w:ascii="Calibri" w:eastAsia="Calibri" w:hAnsi="Calibri" w:cs="Calibri"/>
                <w:b/>
                <w:bCs/>
              </w:rPr>
              <w:t>Rodzaj korekty</w:t>
            </w:r>
          </w:p>
        </w:tc>
        <w:tc>
          <w:tcPr>
            <w:tcW w:w="803" w:type="dxa"/>
            <w:shd w:val="clear" w:color="auto" w:fill="F2F2F2"/>
            <w:tcMar>
              <w:top w:w="0" w:type="dxa"/>
              <w:left w:w="0" w:type="dxa"/>
              <w:bottom w:w="0" w:type="dxa"/>
              <w:right w:w="0" w:type="dxa"/>
            </w:tcMar>
            <w:vAlign w:val="center"/>
          </w:tcPr>
          <w:p w14:paraId="35876C34" w14:textId="77777777" w:rsidR="00396ADE" w:rsidRDefault="00000000">
            <w:pPr>
              <w:jc w:val="center"/>
            </w:pPr>
            <w:r>
              <w:rPr>
                <w:rFonts w:ascii="Calibri" w:eastAsia="Calibri" w:hAnsi="Calibri" w:cs="Calibri"/>
                <w:b/>
                <w:bCs/>
              </w:rPr>
              <w:t>Stawka korekty</w:t>
            </w:r>
          </w:p>
        </w:tc>
        <w:tc>
          <w:tcPr>
            <w:tcW w:w="1001" w:type="dxa"/>
            <w:shd w:val="clear" w:color="auto" w:fill="F2F2F2"/>
            <w:tcMar>
              <w:top w:w="0" w:type="dxa"/>
              <w:left w:w="0" w:type="dxa"/>
              <w:bottom w:w="0" w:type="dxa"/>
              <w:right w:w="0" w:type="dxa"/>
            </w:tcMar>
            <w:vAlign w:val="center"/>
          </w:tcPr>
          <w:p w14:paraId="274ED617" w14:textId="77777777" w:rsidR="00396ADE" w:rsidRDefault="00000000">
            <w:pPr>
              <w:jc w:val="center"/>
            </w:pPr>
            <w:r>
              <w:rPr>
                <w:rFonts w:ascii="Calibri" w:eastAsia="Calibri" w:hAnsi="Calibri" w:cs="Calibri"/>
                <w:b/>
                <w:bCs/>
              </w:rPr>
              <w:t>Podstawa korekty</w:t>
            </w:r>
          </w:p>
        </w:tc>
        <w:tc>
          <w:tcPr>
            <w:tcW w:w="1001" w:type="dxa"/>
            <w:shd w:val="clear" w:color="auto" w:fill="F2F2F2"/>
            <w:tcMar>
              <w:top w:w="0" w:type="dxa"/>
              <w:left w:w="0" w:type="dxa"/>
              <w:bottom w:w="0" w:type="dxa"/>
              <w:right w:w="0" w:type="dxa"/>
            </w:tcMar>
            <w:vAlign w:val="center"/>
          </w:tcPr>
          <w:p w14:paraId="167809F9" w14:textId="77777777" w:rsidR="00396ADE" w:rsidRDefault="00000000">
            <w:pPr>
              <w:jc w:val="center"/>
            </w:pPr>
            <w:r>
              <w:rPr>
                <w:rFonts w:ascii="Calibri" w:eastAsia="Calibri" w:hAnsi="Calibri" w:cs="Calibri"/>
                <w:b/>
                <w:bCs/>
              </w:rPr>
              <w:t>Kwota wydatków niekwalifikowalnych</w:t>
            </w:r>
          </w:p>
        </w:tc>
        <w:tc>
          <w:tcPr>
            <w:tcW w:w="1001" w:type="dxa"/>
            <w:shd w:val="clear" w:color="auto" w:fill="F2F2F2"/>
            <w:tcMar>
              <w:top w:w="0" w:type="dxa"/>
              <w:left w:w="0" w:type="dxa"/>
              <w:bottom w:w="0" w:type="dxa"/>
              <w:right w:w="0" w:type="dxa"/>
            </w:tcMar>
            <w:vAlign w:val="center"/>
          </w:tcPr>
          <w:p w14:paraId="1623523A" w14:textId="77777777" w:rsidR="00396ADE" w:rsidRDefault="00000000">
            <w:pPr>
              <w:jc w:val="center"/>
            </w:pPr>
            <w:r>
              <w:rPr>
                <w:rFonts w:ascii="Calibri" w:eastAsia="Calibri" w:hAnsi="Calibri" w:cs="Calibri"/>
                <w:b/>
                <w:bCs/>
              </w:rPr>
              <w:t>Wniosek o płatność</w:t>
            </w:r>
          </w:p>
        </w:tc>
        <w:tc>
          <w:tcPr>
            <w:tcW w:w="1100" w:type="dxa"/>
            <w:shd w:val="clear" w:color="auto" w:fill="F2F2F2"/>
            <w:tcMar>
              <w:top w:w="0" w:type="dxa"/>
              <w:left w:w="0" w:type="dxa"/>
              <w:bottom w:w="0" w:type="dxa"/>
              <w:right w:w="0" w:type="dxa"/>
            </w:tcMar>
            <w:vAlign w:val="center"/>
          </w:tcPr>
          <w:p w14:paraId="64163A75" w14:textId="77777777" w:rsidR="00396ADE" w:rsidRDefault="00000000">
            <w:pPr>
              <w:jc w:val="center"/>
            </w:pPr>
            <w:r>
              <w:rPr>
                <w:rFonts w:ascii="Calibri" w:eastAsia="Calibri" w:hAnsi="Calibri" w:cs="Calibri"/>
                <w:b/>
                <w:bCs/>
              </w:rPr>
              <w:t>Zamówienia publiczne</w:t>
            </w:r>
          </w:p>
        </w:tc>
      </w:tr>
      <w:tr w:rsidR="00396ADE" w14:paraId="0C307309" w14:textId="77777777" w:rsidTr="00296C1D">
        <w:tblPrEx>
          <w:tblCellMar>
            <w:top w:w="0" w:type="dxa"/>
            <w:bottom w:w="0" w:type="dxa"/>
          </w:tblCellMar>
        </w:tblPrEx>
        <w:tc>
          <w:tcPr>
            <w:tcW w:w="504" w:type="dxa"/>
            <w:tcMar>
              <w:top w:w="0" w:type="dxa"/>
              <w:left w:w="0" w:type="dxa"/>
              <w:bottom w:w="0" w:type="dxa"/>
              <w:right w:w="0" w:type="dxa"/>
            </w:tcMar>
          </w:tcPr>
          <w:p w14:paraId="3FCC3969" w14:textId="77777777" w:rsidR="00396ADE" w:rsidRDefault="00000000">
            <w:r>
              <w:rPr>
                <w:rFonts w:ascii="Calibri" w:eastAsia="Calibri" w:hAnsi="Calibri" w:cs="Calibri"/>
              </w:rPr>
              <w:t>1</w:t>
            </w:r>
          </w:p>
        </w:tc>
        <w:tc>
          <w:tcPr>
            <w:tcW w:w="802" w:type="dxa"/>
            <w:tcMar>
              <w:top w:w="0" w:type="dxa"/>
              <w:left w:w="0" w:type="dxa"/>
              <w:bottom w:w="0" w:type="dxa"/>
              <w:right w:w="0" w:type="dxa"/>
            </w:tcMar>
          </w:tcPr>
          <w:p w14:paraId="18C35494" w14:textId="77777777" w:rsidR="00396ADE" w:rsidRDefault="00000000">
            <w:r>
              <w:rPr>
                <w:rFonts w:ascii="Calibri" w:eastAsia="Calibri" w:hAnsi="Calibri" w:cs="Calibri"/>
              </w:rPr>
              <w:t>1.1</w:t>
            </w:r>
          </w:p>
        </w:tc>
        <w:tc>
          <w:tcPr>
            <w:tcW w:w="1803" w:type="dxa"/>
            <w:tcMar>
              <w:top w:w="0" w:type="dxa"/>
              <w:left w:w="0" w:type="dxa"/>
              <w:bottom w:w="0" w:type="dxa"/>
              <w:right w:w="0" w:type="dxa"/>
            </w:tcMar>
          </w:tcPr>
          <w:p w14:paraId="189066AB" w14:textId="77777777" w:rsidR="00396ADE" w:rsidRDefault="00000000">
            <w:r>
              <w:rPr>
                <w:rFonts w:ascii="Calibri" w:eastAsia="Calibri" w:hAnsi="Calibri" w:cs="Calibri"/>
              </w:rPr>
              <w:t xml:space="preserve">Brak uzasadnienia powodu, dla którego zamówienia nie podzielono na części </w:t>
            </w:r>
          </w:p>
        </w:tc>
        <w:tc>
          <w:tcPr>
            <w:tcW w:w="1001" w:type="dxa"/>
            <w:tcMar>
              <w:top w:w="0" w:type="dxa"/>
              <w:left w:w="0" w:type="dxa"/>
              <w:bottom w:w="0" w:type="dxa"/>
              <w:right w:w="0" w:type="dxa"/>
            </w:tcMar>
          </w:tcPr>
          <w:p w14:paraId="76BF6ABC" w14:textId="77777777" w:rsidR="00396ADE" w:rsidRDefault="00000000">
            <w:r>
              <w:rPr>
                <w:rFonts w:ascii="Calibri" w:eastAsia="Calibri" w:hAnsi="Calibri" w:cs="Calibri"/>
              </w:rPr>
              <w:t>wskaźnikowa</w:t>
            </w:r>
          </w:p>
        </w:tc>
        <w:tc>
          <w:tcPr>
            <w:tcW w:w="803" w:type="dxa"/>
            <w:tcMar>
              <w:top w:w="0" w:type="dxa"/>
              <w:left w:w="0" w:type="dxa"/>
              <w:bottom w:w="0" w:type="dxa"/>
              <w:right w:w="0" w:type="dxa"/>
            </w:tcMar>
          </w:tcPr>
          <w:p w14:paraId="286EAC7A" w14:textId="77777777" w:rsidR="00396ADE" w:rsidRDefault="00000000">
            <w:r>
              <w:rPr>
                <w:rFonts w:ascii="Calibri" w:eastAsia="Calibri" w:hAnsi="Calibri" w:cs="Calibri"/>
              </w:rPr>
              <w:t>5,00%</w:t>
            </w:r>
          </w:p>
        </w:tc>
        <w:tc>
          <w:tcPr>
            <w:tcW w:w="1001" w:type="dxa"/>
            <w:tcMar>
              <w:top w:w="0" w:type="dxa"/>
              <w:left w:w="0" w:type="dxa"/>
              <w:bottom w:w="0" w:type="dxa"/>
              <w:right w:w="0" w:type="dxa"/>
            </w:tcMar>
          </w:tcPr>
          <w:p w14:paraId="38DB99AA" w14:textId="77777777" w:rsidR="00396ADE" w:rsidRDefault="00000000">
            <w:r>
              <w:rPr>
                <w:rFonts w:ascii="Calibri" w:eastAsia="Calibri" w:hAnsi="Calibri" w:cs="Calibri"/>
              </w:rPr>
              <w:t>90 000,00</w:t>
            </w:r>
          </w:p>
        </w:tc>
        <w:tc>
          <w:tcPr>
            <w:tcW w:w="1001" w:type="dxa"/>
            <w:tcMar>
              <w:top w:w="0" w:type="dxa"/>
              <w:left w:w="0" w:type="dxa"/>
              <w:bottom w:w="0" w:type="dxa"/>
              <w:right w:w="0" w:type="dxa"/>
            </w:tcMar>
          </w:tcPr>
          <w:p w14:paraId="5BA2E453" w14:textId="77777777" w:rsidR="00396ADE" w:rsidRDefault="00000000">
            <w:r>
              <w:rPr>
                <w:rFonts w:ascii="Calibri" w:eastAsia="Calibri" w:hAnsi="Calibri" w:cs="Calibri"/>
              </w:rPr>
              <w:t>4 500,00</w:t>
            </w:r>
          </w:p>
        </w:tc>
        <w:tc>
          <w:tcPr>
            <w:tcW w:w="1001" w:type="dxa"/>
            <w:tcMar>
              <w:top w:w="0" w:type="dxa"/>
              <w:left w:w="0" w:type="dxa"/>
              <w:bottom w:w="0" w:type="dxa"/>
              <w:right w:w="0" w:type="dxa"/>
            </w:tcMar>
          </w:tcPr>
          <w:p w14:paraId="131E2EA1" w14:textId="77777777" w:rsidR="00396ADE" w:rsidRDefault="00000000">
            <w:r>
              <w:rPr>
                <w:rFonts w:ascii="Calibri" w:eastAsia="Calibri" w:hAnsi="Calibri" w:cs="Calibri"/>
              </w:rPr>
              <w:t>FESW.02.05-IZ.00-0124/23-004</w:t>
            </w:r>
          </w:p>
        </w:tc>
        <w:tc>
          <w:tcPr>
            <w:tcW w:w="1100" w:type="dxa"/>
            <w:tcMar>
              <w:top w:w="0" w:type="dxa"/>
              <w:left w:w="0" w:type="dxa"/>
              <w:bottom w:w="0" w:type="dxa"/>
              <w:right w:w="0" w:type="dxa"/>
            </w:tcMar>
          </w:tcPr>
          <w:p w14:paraId="07EF8E3D" w14:textId="77777777" w:rsidR="00396ADE" w:rsidRDefault="00000000">
            <w:r>
              <w:rPr>
                <w:rFonts w:ascii="Calibri" w:eastAsia="Calibri" w:hAnsi="Calibri" w:cs="Calibri"/>
              </w:rPr>
              <w:t>2025/BZP 00059956</w:t>
            </w:r>
          </w:p>
        </w:tc>
      </w:tr>
      <w:tr w:rsidR="00396ADE" w14:paraId="7C175455" w14:textId="77777777" w:rsidTr="00296C1D">
        <w:tblPrEx>
          <w:tblCellMar>
            <w:top w:w="0" w:type="dxa"/>
            <w:bottom w:w="0" w:type="dxa"/>
          </w:tblCellMar>
        </w:tblPrEx>
        <w:tc>
          <w:tcPr>
            <w:tcW w:w="504" w:type="dxa"/>
            <w:tcMar>
              <w:top w:w="0" w:type="dxa"/>
              <w:left w:w="0" w:type="dxa"/>
              <w:bottom w:w="0" w:type="dxa"/>
              <w:right w:w="0" w:type="dxa"/>
            </w:tcMar>
          </w:tcPr>
          <w:p w14:paraId="39B9CE93" w14:textId="77777777" w:rsidR="00396ADE" w:rsidRDefault="00000000">
            <w:r>
              <w:rPr>
                <w:rFonts w:ascii="Calibri" w:eastAsia="Calibri" w:hAnsi="Calibri" w:cs="Calibri"/>
              </w:rPr>
              <w:t>2</w:t>
            </w:r>
          </w:p>
        </w:tc>
        <w:tc>
          <w:tcPr>
            <w:tcW w:w="802" w:type="dxa"/>
            <w:tcMar>
              <w:top w:w="0" w:type="dxa"/>
              <w:left w:w="0" w:type="dxa"/>
              <w:bottom w:w="0" w:type="dxa"/>
              <w:right w:w="0" w:type="dxa"/>
            </w:tcMar>
          </w:tcPr>
          <w:p w14:paraId="2836C0FC" w14:textId="77777777" w:rsidR="00396ADE" w:rsidRDefault="00000000">
            <w:r>
              <w:rPr>
                <w:rFonts w:ascii="Calibri" w:eastAsia="Calibri" w:hAnsi="Calibri" w:cs="Calibri"/>
              </w:rPr>
              <w:t>1.2</w:t>
            </w:r>
          </w:p>
        </w:tc>
        <w:tc>
          <w:tcPr>
            <w:tcW w:w="1803" w:type="dxa"/>
            <w:tcMar>
              <w:top w:w="0" w:type="dxa"/>
              <w:left w:w="0" w:type="dxa"/>
              <w:bottom w:w="0" w:type="dxa"/>
              <w:right w:w="0" w:type="dxa"/>
            </w:tcMar>
          </w:tcPr>
          <w:p w14:paraId="57964662" w14:textId="77777777" w:rsidR="00396ADE" w:rsidRDefault="00000000">
            <w:r>
              <w:rPr>
                <w:rFonts w:ascii="Calibri" w:eastAsia="Calibri" w:hAnsi="Calibri" w:cs="Calibri"/>
              </w:rPr>
              <w:t>Wydatki niezgodne ze szczegółowymi ustaleniami umownymi i/lub przepisami dotyczącymi wymogów kwalifikowalności (tj. na poziomie krajowym lub na poziomie projektu)</w:t>
            </w:r>
          </w:p>
        </w:tc>
        <w:tc>
          <w:tcPr>
            <w:tcW w:w="1001" w:type="dxa"/>
            <w:tcMar>
              <w:top w:w="0" w:type="dxa"/>
              <w:left w:w="0" w:type="dxa"/>
              <w:bottom w:w="0" w:type="dxa"/>
              <w:right w:w="0" w:type="dxa"/>
            </w:tcMar>
          </w:tcPr>
          <w:p w14:paraId="3B16F857" w14:textId="77777777" w:rsidR="00396ADE" w:rsidRDefault="00000000">
            <w:r>
              <w:rPr>
                <w:rFonts w:ascii="Calibri" w:eastAsia="Calibri" w:hAnsi="Calibri" w:cs="Calibri"/>
              </w:rPr>
              <w:t>inna</w:t>
            </w:r>
          </w:p>
        </w:tc>
        <w:tc>
          <w:tcPr>
            <w:tcW w:w="803" w:type="dxa"/>
            <w:tcMar>
              <w:top w:w="0" w:type="dxa"/>
              <w:left w:w="0" w:type="dxa"/>
              <w:bottom w:w="0" w:type="dxa"/>
              <w:right w:w="0" w:type="dxa"/>
            </w:tcMar>
          </w:tcPr>
          <w:p w14:paraId="7B41FA2B" w14:textId="77777777" w:rsidR="00396ADE" w:rsidRDefault="00396ADE"/>
        </w:tc>
        <w:tc>
          <w:tcPr>
            <w:tcW w:w="1001" w:type="dxa"/>
            <w:tcMar>
              <w:top w:w="0" w:type="dxa"/>
              <w:left w:w="0" w:type="dxa"/>
              <w:bottom w:w="0" w:type="dxa"/>
              <w:right w:w="0" w:type="dxa"/>
            </w:tcMar>
          </w:tcPr>
          <w:p w14:paraId="2D273849" w14:textId="77777777" w:rsidR="00396ADE" w:rsidRDefault="00396ADE"/>
        </w:tc>
        <w:tc>
          <w:tcPr>
            <w:tcW w:w="1001" w:type="dxa"/>
            <w:tcMar>
              <w:top w:w="0" w:type="dxa"/>
              <w:left w:w="0" w:type="dxa"/>
              <w:bottom w:w="0" w:type="dxa"/>
              <w:right w:w="0" w:type="dxa"/>
            </w:tcMar>
          </w:tcPr>
          <w:p w14:paraId="54A71B50" w14:textId="77777777" w:rsidR="00396ADE" w:rsidRDefault="00000000">
            <w:r>
              <w:rPr>
                <w:rFonts w:ascii="Calibri" w:eastAsia="Calibri" w:hAnsi="Calibri" w:cs="Calibri"/>
              </w:rPr>
              <w:t>135,00</w:t>
            </w:r>
          </w:p>
        </w:tc>
        <w:tc>
          <w:tcPr>
            <w:tcW w:w="1001" w:type="dxa"/>
            <w:tcMar>
              <w:top w:w="0" w:type="dxa"/>
              <w:left w:w="0" w:type="dxa"/>
              <w:bottom w:w="0" w:type="dxa"/>
              <w:right w:w="0" w:type="dxa"/>
            </w:tcMar>
          </w:tcPr>
          <w:p w14:paraId="29CFC141" w14:textId="77777777" w:rsidR="00396ADE" w:rsidRDefault="00000000">
            <w:r>
              <w:rPr>
                <w:rFonts w:ascii="Calibri" w:eastAsia="Calibri" w:hAnsi="Calibri" w:cs="Calibri"/>
              </w:rPr>
              <w:t>FESW.02.05-IZ.00-0124/23-004</w:t>
            </w:r>
          </w:p>
        </w:tc>
        <w:tc>
          <w:tcPr>
            <w:tcW w:w="1100" w:type="dxa"/>
            <w:tcMar>
              <w:top w:w="0" w:type="dxa"/>
              <w:left w:w="0" w:type="dxa"/>
              <w:bottom w:w="0" w:type="dxa"/>
              <w:right w:w="0" w:type="dxa"/>
            </w:tcMar>
          </w:tcPr>
          <w:p w14:paraId="22359163" w14:textId="77777777" w:rsidR="00396ADE" w:rsidRDefault="00000000">
            <w:r>
              <w:rPr>
                <w:rFonts w:ascii="Calibri" w:eastAsia="Calibri" w:hAnsi="Calibri" w:cs="Calibri"/>
              </w:rPr>
              <w:t>brak</w:t>
            </w:r>
          </w:p>
        </w:tc>
      </w:tr>
    </w:tbl>
    <w:p w14:paraId="260B4B20" w14:textId="77777777" w:rsidR="00396ADE" w:rsidRDefault="00000000">
      <w:pPr>
        <w:spacing w:before="360" w:after="80" w:line="276" w:lineRule="auto"/>
      </w:pPr>
      <w:r>
        <w:rPr>
          <w:rFonts w:ascii="Calibri" w:eastAsia="Calibri" w:hAnsi="Calibri" w:cs="Calibri"/>
          <w:b/>
          <w:bCs/>
          <w:sz w:val="28"/>
          <w:szCs w:val="28"/>
        </w:rPr>
        <w:t>8. Pouczenia końcowe</w:t>
      </w:r>
    </w:p>
    <w:p w14:paraId="1A4DC30C" w14:textId="77777777" w:rsidR="00396ADE"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t>
      </w:r>
    </w:p>
    <w:p w14:paraId="34407495" w14:textId="77777777" w:rsidR="00396ADE" w:rsidRDefault="00000000">
      <w:pPr>
        <w:spacing w:line="276" w:lineRule="auto"/>
      </w:pPr>
      <w:r>
        <w:rPr>
          <w:rFonts w:ascii="Calibri" w:eastAsia="Calibri" w:hAnsi="Calibri" w:cs="Calibri"/>
          <w:sz w:val="22"/>
          <w:szCs w:val="22"/>
        </w:rPr>
        <w:t xml:space="preserve">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 xml:space="preserve">/PURDE Urzędu Marszałkowskiego Województwa Świętokrzyskiego. </w:t>
      </w:r>
    </w:p>
    <w:p w14:paraId="27C54E13" w14:textId="77777777" w:rsidR="00396ADE" w:rsidRDefault="00000000">
      <w:pPr>
        <w:spacing w:line="276" w:lineRule="auto"/>
      </w:pPr>
      <w:r>
        <w:rPr>
          <w:rFonts w:ascii="Calibri" w:eastAsia="Calibri" w:hAnsi="Calibri" w:cs="Calibri"/>
          <w:sz w:val="22"/>
          <w:szCs w:val="22"/>
        </w:rPr>
        <w:t>Niniejsza Informacja pokontrolna zawiera 2 załączniki, które są dostępne do wglądu w siedzibie Departamentu Wdrażania Europejskiego Funduszu Rozwoju Regionalnego, ul. Sienkiewicza 63, 25-002 Kielce.</w:t>
      </w:r>
    </w:p>
    <w:p w14:paraId="5750EF7D" w14:textId="77777777" w:rsidR="00396ADE" w:rsidRDefault="00000000">
      <w:pPr>
        <w:spacing w:before="360" w:after="80" w:line="276" w:lineRule="auto"/>
      </w:pPr>
      <w:r>
        <w:rPr>
          <w:rFonts w:ascii="Calibri" w:eastAsia="Calibri" w:hAnsi="Calibri" w:cs="Calibri"/>
          <w:b/>
          <w:bCs/>
          <w:sz w:val="28"/>
          <w:szCs w:val="28"/>
        </w:rPr>
        <w:lastRenderedPageBreak/>
        <w:t>9. Załączniki</w:t>
      </w:r>
    </w:p>
    <w:p w14:paraId="57007E47" w14:textId="77777777" w:rsidR="00396ADE" w:rsidRDefault="00000000">
      <w:pPr>
        <w:rPr>
          <w:rFonts w:ascii="Calibri" w:eastAsia="Calibri" w:hAnsi="Calibri" w:cs="Calibri"/>
          <w:i/>
          <w:iCs/>
          <w:sz w:val="22"/>
          <w:szCs w:val="22"/>
        </w:rPr>
      </w:pPr>
      <w:r>
        <w:rPr>
          <w:rFonts w:ascii="Calibri" w:eastAsia="Calibri" w:hAnsi="Calibri" w:cs="Calibri"/>
          <w:i/>
          <w:iCs/>
          <w:sz w:val="22"/>
          <w:szCs w:val="22"/>
        </w:rPr>
        <w:t>1. Dokumentacja dotycząca ustalenia wartości zamówienia.pdf</w:t>
      </w:r>
      <w:r>
        <w:rPr>
          <w:rFonts w:ascii="Calibri" w:eastAsia="Calibri" w:hAnsi="Calibri" w:cs="Calibri"/>
          <w:i/>
          <w:iCs/>
          <w:sz w:val="22"/>
          <w:szCs w:val="22"/>
        </w:rPr>
        <w:br/>
        <w:t>2. EFRR-VIII.19A - Lista sprawdzająca Pzp podstawowa.pdf</w:t>
      </w:r>
    </w:p>
    <w:p w14:paraId="1B092AC5" w14:textId="77777777" w:rsidR="0073441C" w:rsidRDefault="0073441C"/>
    <w:p w14:paraId="2A5EBE7F" w14:textId="77777777" w:rsidR="0073441C" w:rsidRDefault="0073441C"/>
    <w:p w14:paraId="5D6EE257" w14:textId="77777777" w:rsidR="0073441C" w:rsidRPr="0073441C" w:rsidRDefault="0073441C" w:rsidP="0073441C">
      <w:pPr>
        <w:rPr>
          <w:rFonts w:ascii="Calibri" w:hAnsi="Calibri" w:cs="Calibri"/>
          <w:sz w:val="22"/>
          <w:szCs w:val="22"/>
        </w:rPr>
      </w:pPr>
      <w:r w:rsidRPr="0073441C">
        <w:rPr>
          <w:rFonts w:ascii="Calibri" w:hAnsi="Calibri" w:cs="Calibri"/>
          <w:sz w:val="22"/>
          <w:szCs w:val="22"/>
        </w:rPr>
        <w:t>Aneta Serweta – Kierownik zespołu kontrolującego</w:t>
      </w:r>
    </w:p>
    <w:p w14:paraId="01EE0790" w14:textId="77777777" w:rsidR="0073441C" w:rsidRPr="0073441C" w:rsidRDefault="0073441C" w:rsidP="0073441C">
      <w:pPr>
        <w:rPr>
          <w:rFonts w:ascii="Calibri" w:hAnsi="Calibri" w:cs="Calibri"/>
          <w:sz w:val="22"/>
          <w:szCs w:val="22"/>
        </w:rPr>
      </w:pPr>
      <w:r w:rsidRPr="0073441C">
        <w:rPr>
          <w:rFonts w:ascii="Calibri" w:hAnsi="Calibri" w:cs="Calibri"/>
          <w:sz w:val="22"/>
          <w:szCs w:val="22"/>
        </w:rPr>
        <w:t>/zaakceptowano elektronicznie/</w:t>
      </w:r>
    </w:p>
    <w:p w14:paraId="23A4DEA1" w14:textId="77777777" w:rsidR="0073441C" w:rsidRPr="0073441C" w:rsidRDefault="0073441C" w:rsidP="0073441C">
      <w:pPr>
        <w:rPr>
          <w:rFonts w:ascii="Calibri" w:hAnsi="Calibri" w:cs="Calibri"/>
          <w:sz w:val="22"/>
          <w:szCs w:val="22"/>
        </w:rPr>
      </w:pPr>
    </w:p>
    <w:p w14:paraId="06FD8CA1" w14:textId="77777777" w:rsidR="0073441C" w:rsidRPr="0073441C" w:rsidRDefault="0073441C" w:rsidP="0073441C">
      <w:pPr>
        <w:rPr>
          <w:rFonts w:ascii="Calibri" w:hAnsi="Calibri" w:cs="Calibri"/>
          <w:sz w:val="22"/>
          <w:szCs w:val="22"/>
        </w:rPr>
      </w:pPr>
    </w:p>
    <w:p w14:paraId="4808A134" w14:textId="77777777" w:rsidR="0073441C" w:rsidRPr="0073441C" w:rsidRDefault="0073441C" w:rsidP="0073441C">
      <w:pPr>
        <w:rPr>
          <w:rFonts w:ascii="Calibri" w:hAnsi="Calibri" w:cs="Calibri"/>
          <w:sz w:val="22"/>
          <w:szCs w:val="22"/>
        </w:rPr>
      </w:pPr>
      <w:r w:rsidRPr="0073441C">
        <w:rPr>
          <w:rFonts w:ascii="Calibri" w:hAnsi="Calibri" w:cs="Calibri"/>
          <w:sz w:val="22"/>
          <w:szCs w:val="22"/>
        </w:rPr>
        <w:t>Anna Zapała - Śledź – Członek zespołu kontrolującego</w:t>
      </w:r>
    </w:p>
    <w:p w14:paraId="279D0D1A" w14:textId="0E1D21E2" w:rsidR="0073441C" w:rsidRPr="0073441C" w:rsidRDefault="0073441C" w:rsidP="0073441C">
      <w:pPr>
        <w:rPr>
          <w:rFonts w:ascii="Calibri" w:hAnsi="Calibri" w:cs="Calibri"/>
          <w:sz w:val="22"/>
          <w:szCs w:val="22"/>
        </w:rPr>
      </w:pPr>
      <w:r w:rsidRPr="0073441C">
        <w:rPr>
          <w:rFonts w:ascii="Calibri" w:hAnsi="Calibri" w:cs="Calibri"/>
          <w:sz w:val="22"/>
          <w:szCs w:val="22"/>
        </w:rPr>
        <w:t>/zaakceptowano elektronicznie/</w:t>
      </w:r>
    </w:p>
    <w:sectPr w:rsidR="0073441C" w:rsidRPr="0073441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ECE65" w14:textId="77777777" w:rsidR="00F618A3" w:rsidRDefault="00F618A3">
      <w:r>
        <w:separator/>
      </w:r>
    </w:p>
  </w:endnote>
  <w:endnote w:type="continuationSeparator" w:id="0">
    <w:p w14:paraId="7FEB8DCC" w14:textId="77777777" w:rsidR="00F618A3" w:rsidRDefault="00F6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F26A" w14:textId="2C075F1D" w:rsidR="00396ADE" w:rsidRDefault="00A50D1E">
    <w:pPr>
      <w:jc w:val="center"/>
    </w:pPr>
    <w:r>
      <w:rPr>
        <w:rFonts w:ascii="Calibri" w:eastAsia="Calibri" w:hAnsi="Calibri" w:cs="Calibri"/>
        <w:noProof/>
        <w:color w:val="616161"/>
        <w:sz w:val="16"/>
        <w:szCs w:val="16"/>
      </w:rPr>
      <w:drawing>
        <wp:inline distT="0" distB="0" distL="0" distR="0" wp14:anchorId="0A5630B3" wp14:editId="334653BE">
          <wp:extent cx="5730875" cy="445135"/>
          <wp:effectExtent l="0" t="0" r="3175" b="0"/>
          <wp:docPr id="11210857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45135"/>
                  </a:xfrm>
                  <a:prstGeom prst="rect">
                    <a:avLst/>
                  </a:prstGeom>
                  <a:noFill/>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B77B0" w14:textId="77777777" w:rsidR="00F618A3" w:rsidRDefault="00F618A3">
      <w:r>
        <w:separator/>
      </w:r>
    </w:p>
  </w:footnote>
  <w:footnote w:type="continuationSeparator" w:id="0">
    <w:p w14:paraId="3545C602" w14:textId="77777777" w:rsidR="00F618A3" w:rsidRDefault="00F61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CD65" w14:textId="77777777" w:rsidR="00396ADE" w:rsidRDefault="00000000">
    <w:pPr>
      <w:jc w:val="center"/>
    </w:pPr>
    <w:r>
      <w:rPr>
        <w:rFonts w:ascii="Arial" w:eastAsia="Arial" w:hAnsi="Arial" w:cs="Arial"/>
        <w:color w:val="616161"/>
        <w:sz w:val="16"/>
        <w:szCs w:val="16"/>
      </w:rPr>
      <w:t>FESW.02.05-IZ.00-0124/23-001</w:t>
    </w:r>
  </w:p>
  <w:p w14:paraId="7BC95BC0" w14:textId="77777777" w:rsidR="00396ADE" w:rsidRDefault="00000000">
    <w:pPr>
      <w:jc w:val="center"/>
    </w:pPr>
    <w:r>
      <w:rPr>
        <w:rFonts w:ascii="Arial" w:eastAsia="Arial" w:hAnsi="Arial" w:cs="Arial"/>
        <w:color w:val="616161"/>
        <w:sz w:val="16"/>
        <w:szCs w:val="16"/>
      </w:rPr>
      <w:t>Utworzono 6.08.2025, 10:59:36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468"/>
    <w:multiLevelType w:val="hybridMultilevel"/>
    <w:tmpl w:val="FF2CDD00"/>
    <w:lvl w:ilvl="0" w:tplc="EF3EC056">
      <w:start w:val="1"/>
      <w:numFmt w:val="bullet"/>
      <w:lvlText w:val="●"/>
      <w:lvlJc w:val="left"/>
      <w:pPr>
        <w:ind w:left="720" w:hanging="360"/>
      </w:pPr>
    </w:lvl>
    <w:lvl w:ilvl="1" w:tplc="37C4CAEE">
      <w:start w:val="1"/>
      <w:numFmt w:val="bullet"/>
      <w:lvlText w:val="○"/>
      <w:lvlJc w:val="left"/>
      <w:pPr>
        <w:ind w:left="1440" w:hanging="360"/>
      </w:pPr>
    </w:lvl>
    <w:lvl w:ilvl="2" w:tplc="88BABA52">
      <w:start w:val="1"/>
      <w:numFmt w:val="bullet"/>
      <w:lvlText w:val="■"/>
      <w:lvlJc w:val="left"/>
      <w:pPr>
        <w:ind w:left="2160" w:hanging="360"/>
      </w:pPr>
    </w:lvl>
    <w:lvl w:ilvl="3" w:tplc="51EAE5A8">
      <w:start w:val="1"/>
      <w:numFmt w:val="bullet"/>
      <w:lvlText w:val="●"/>
      <w:lvlJc w:val="left"/>
      <w:pPr>
        <w:ind w:left="2880" w:hanging="360"/>
      </w:pPr>
    </w:lvl>
    <w:lvl w:ilvl="4" w:tplc="04A48624">
      <w:start w:val="1"/>
      <w:numFmt w:val="bullet"/>
      <w:lvlText w:val="○"/>
      <w:lvlJc w:val="left"/>
      <w:pPr>
        <w:ind w:left="3600" w:hanging="360"/>
      </w:pPr>
    </w:lvl>
    <w:lvl w:ilvl="5" w:tplc="A3486F36">
      <w:start w:val="1"/>
      <w:numFmt w:val="bullet"/>
      <w:lvlText w:val="■"/>
      <w:lvlJc w:val="left"/>
      <w:pPr>
        <w:ind w:left="4320" w:hanging="360"/>
      </w:pPr>
    </w:lvl>
    <w:lvl w:ilvl="6" w:tplc="E6E801A0">
      <w:start w:val="1"/>
      <w:numFmt w:val="bullet"/>
      <w:lvlText w:val="●"/>
      <w:lvlJc w:val="left"/>
      <w:pPr>
        <w:ind w:left="5040" w:hanging="360"/>
      </w:pPr>
    </w:lvl>
    <w:lvl w:ilvl="7" w:tplc="CA189C02">
      <w:start w:val="1"/>
      <w:numFmt w:val="bullet"/>
      <w:lvlText w:val="●"/>
      <w:lvlJc w:val="left"/>
      <w:pPr>
        <w:ind w:left="5760" w:hanging="360"/>
      </w:pPr>
    </w:lvl>
    <w:lvl w:ilvl="8" w:tplc="7966BCFC">
      <w:start w:val="1"/>
      <w:numFmt w:val="bullet"/>
      <w:lvlText w:val="●"/>
      <w:lvlJc w:val="left"/>
      <w:pPr>
        <w:ind w:left="6480" w:hanging="360"/>
      </w:pPr>
    </w:lvl>
  </w:abstractNum>
  <w:num w:numId="1" w16cid:durableId="4195631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DE"/>
    <w:rsid w:val="00296C1D"/>
    <w:rsid w:val="00396ADE"/>
    <w:rsid w:val="0073441C"/>
    <w:rsid w:val="00955F1C"/>
    <w:rsid w:val="00A50D1E"/>
    <w:rsid w:val="00E5542E"/>
    <w:rsid w:val="00F61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B1618"/>
  <w15:docId w15:val="{80F8A4A0-8AA1-4CBF-A1CF-83F4B98C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A50D1E"/>
    <w:pPr>
      <w:tabs>
        <w:tab w:val="center" w:pos="4536"/>
        <w:tab w:val="right" w:pos="9072"/>
      </w:tabs>
    </w:pPr>
  </w:style>
  <w:style w:type="character" w:customStyle="1" w:styleId="NagwekZnak">
    <w:name w:val="Nagłówek Znak"/>
    <w:basedOn w:val="Domylnaczcionkaakapitu"/>
    <w:link w:val="Nagwek"/>
    <w:uiPriority w:val="99"/>
    <w:rsid w:val="00A50D1E"/>
  </w:style>
  <w:style w:type="paragraph" w:styleId="Stopka">
    <w:name w:val="footer"/>
    <w:basedOn w:val="Normalny"/>
    <w:link w:val="StopkaZnak"/>
    <w:uiPriority w:val="99"/>
    <w:unhideWhenUsed/>
    <w:rsid w:val="00A50D1E"/>
    <w:pPr>
      <w:tabs>
        <w:tab w:val="center" w:pos="4536"/>
        <w:tab w:val="right" w:pos="9072"/>
      </w:tabs>
    </w:pPr>
  </w:style>
  <w:style w:type="character" w:customStyle="1" w:styleId="StopkaZnak">
    <w:name w:val="Stopka Znak"/>
    <w:basedOn w:val="Domylnaczcionkaakapitu"/>
    <w:link w:val="Stopka"/>
    <w:uiPriority w:val="99"/>
    <w:rsid w:val="00A50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3046</Words>
  <Characters>18279</Characters>
  <Application>Microsoft Office Word</Application>
  <DocSecurity>0</DocSecurity>
  <Lines>152</Lines>
  <Paragraphs>42</Paragraphs>
  <ScaleCrop>false</ScaleCrop>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Serweta, Aneta</cp:lastModifiedBy>
  <cp:revision>2</cp:revision>
  <dcterms:created xsi:type="dcterms:W3CDTF">2025-08-06T09:17:00Z</dcterms:created>
  <dcterms:modified xsi:type="dcterms:W3CDTF">2025-08-06T09:17:00Z</dcterms:modified>
</cp:coreProperties>
</file>