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0A87195A"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r w:rsidR="00253DDC">
        <w:rPr>
          <w:sz w:val="24"/>
          <w:szCs w:val="24"/>
          <w:lang w:val="pl-PL"/>
        </w:rPr>
        <w:t>,</w:t>
      </w:r>
    </w:p>
    <w:p w14:paraId="5EE2F35D" w14:textId="7BE444B8" w:rsidR="00030637" w:rsidRPr="006C3AD2" w:rsidRDefault="00030637" w:rsidP="003F72CF">
      <w:pPr>
        <w:spacing w:after="240"/>
        <w:jc w:val="both"/>
      </w:pPr>
      <w:r w:rsidRPr="006C3AD2">
        <w:rPr>
          <w:b/>
        </w:rPr>
        <w:t xml:space="preserve">w </w:t>
      </w:r>
      <w:proofErr w:type="gramStart"/>
      <w:r w:rsidRPr="006C3AD2">
        <w:rPr>
          <w:b/>
        </w:rPr>
        <w:t>imieniu</w:t>
      </w:r>
      <w:proofErr w:type="gramEnd"/>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1E452732"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w:t>
      </w:r>
      <w:r w:rsidR="00295536">
        <w:rPr>
          <w:color w:val="000000" w:themeColor="text1"/>
        </w:rPr>
        <w:t xml:space="preserve"> ze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712DAB70"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Pr="006C3AD2">
        <w:rPr>
          <w:iCs/>
        </w:rPr>
        <w:t xml:space="preserve">standardowy formularz wraz </w:t>
      </w:r>
      <w:r w:rsidR="001E46F6">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proofErr w:type="gramStart"/>
      <w:r w:rsidR="00B83D78" w:rsidRPr="006C3AD2">
        <w:rPr>
          <w:color w:val="000000" w:themeColor="text1"/>
          <w:lang w:val="pl-PL"/>
        </w:rPr>
        <w:t>…….</w:t>
      </w:r>
      <w:proofErr w:type="gramEnd"/>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proofErr w:type="gramStart"/>
      <w:r w:rsidRPr="006C3AD2">
        <w:t>…….</w:t>
      </w:r>
      <w:proofErr w:type="gramEnd"/>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3FC9C9CB" w:rsidR="00DC237F" w:rsidRPr="006C3AD2" w:rsidRDefault="00672227" w:rsidP="00672227">
      <w:pPr>
        <w:pStyle w:val="Tekstpodstawowy"/>
        <w:numPr>
          <w:ilvl w:val="0"/>
          <w:numId w:val="7"/>
        </w:numPr>
        <w:tabs>
          <w:tab w:val="clear" w:pos="720"/>
          <w:tab w:val="num" w:pos="360"/>
        </w:tabs>
        <w:ind w:left="284" w:hanging="284"/>
      </w:pPr>
      <w:r w:rsidRPr="00672227">
        <w:rPr>
          <w:lang w:val="pl-PL"/>
        </w:rPr>
        <w:t xml:space="preserve">Beneficjent nie może, z zastrzeżeniem ust. 2 oraz </w:t>
      </w:r>
      <w:r>
        <w:rPr>
          <w:lang w:val="pl-PL"/>
        </w:rPr>
        <w:t>–</w:t>
      </w:r>
      <w:r w:rsidRPr="00672227">
        <w:rPr>
          <w:lang w:val="pl-PL"/>
        </w:rPr>
        <w:t xml:space="preserve"> o ile Instytucja Zarządzająca wyrazi na to zgodę – w przypadku wystąpienia okoliczności wskazanych w ust. 3, przenieść na inny podmiot praw i obowiązków wynikających z niniejszej Umowy</w:t>
      </w:r>
      <w:r w:rsidR="00DC237F" w:rsidRPr="006C3AD2">
        <w:t>.</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proofErr w:type="gramStart"/>
      <w:r w:rsidRPr="006C3AD2">
        <w:t>……..….</w:t>
      </w:r>
      <w:proofErr w:type="gramEnd"/>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w:t>
      </w:r>
      <w:proofErr w:type="gramStart"/>
      <w:r w:rsidR="00637391" w:rsidRPr="006C3AD2">
        <w:t>…….</w:t>
      </w:r>
      <w:proofErr w:type="gramEnd"/>
      <w:r w:rsidR="00637391" w:rsidRPr="006C3AD2">
        <w:t>.…………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3C158BB5"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ED02A3"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03897FB5"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2D02C7">
        <w:rPr>
          <w:lang w:val="pl-PL"/>
        </w:rPr>
        <w:t>poprzedniego</w:t>
      </w:r>
      <w:r w:rsidRPr="006C3AD2">
        <w:rPr>
          <w:lang w:val="pl-PL"/>
        </w:rPr>
        <w:t xml:space="preserve">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5B800587" w:rsidR="00204B3A" w:rsidRPr="006C3AD2" w:rsidRDefault="00C30FAC" w:rsidP="003E7074">
      <w:pPr>
        <w:numPr>
          <w:ilvl w:val="0"/>
          <w:numId w:val="50"/>
        </w:numPr>
        <w:tabs>
          <w:tab w:val="left" w:pos="426"/>
        </w:tabs>
        <w:autoSpaceDE w:val="0"/>
        <w:autoSpaceDN w:val="0"/>
        <w:adjustRightInd w:val="0"/>
        <w:ind w:left="357" w:hanging="357"/>
        <w:jc w:val="both"/>
      </w:pPr>
      <w:r w:rsidRPr="00C30FAC">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r w:rsidR="00204B3A" w:rsidRPr="006C3AD2">
        <w:t>.</w:t>
      </w:r>
    </w:p>
    <w:p w14:paraId="00C84F3B" w14:textId="59E1659C" w:rsidR="00204B3A" w:rsidRPr="006C3AD2" w:rsidRDefault="00C30FAC" w:rsidP="003E7074">
      <w:pPr>
        <w:numPr>
          <w:ilvl w:val="0"/>
          <w:numId w:val="50"/>
        </w:numPr>
        <w:suppressAutoHyphens/>
        <w:ind w:left="357" w:hanging="357"/>
        <w:jc w:val="both"/>
      </w:pPr>
      <w:r w:rsidRPr="00C30FAC">
        <w:t xml:space="preserve">W przypadku zawieszenia działalności Bazy Konkurencyjności (BK2021) </w:t>
      </w:r>
      <w:hyperlink r:id="rId10" w:history="1">
        <w:r w:rsidRPr="00C30FAC">
          <w:rPr>
            <w:rStyle w:val="Hipercze"/>
          </w:rPr>
          <w:t>https://bazakonkurencyjnosci.funduszeeuropejskie.gov.pl/</w:t>
        </w:r>
      </w:hyperlink>
      <w:r w:rsidRPr="00C30FAC">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C30FAC">
          <w:rPr>
            <w:rStyle w:val="Hipercze"/>
          </w:rPr>
          <w:t>https://bazakonkurencyjnosci.funduszeeuropejskie.gov.pl/</w:t>
        </w:r>
      </w:hyperlink>
      <w:r w:rsidRPr="00C30FAC">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r w:rsidR="00204B3A" w:rsidRPr="006C3AD2">
        <w:t xml:space="preserve">. </w:t>
      </w:r>
    </w:p>
    <w:p w14:paraId="32183F54" w14:textId="58B1CD93" w:rsidR="003763F8" w:rsidRPr="006C3AD2" w:rsidRDefault="00C30FAC" w:rsidP="003E7074">
      <w:pPr>
        <w:numPr>
          <w:ilvl w:val="0"/>
          <w:numId w:val="50"/>
        </w:numPr>
        <w:suppressAutoHyphens/>
        <w:ind w:left="357" w:hanging="357"/>
        <w:jc w:val="both"/>
      </w:pPr>
      <w:r w:rsidRPr="00C30FAC">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r w:rsidR="00204B3A" w:rsidRPr="006C3AD2">
        <w:t>.</w:t>
      </w:r>
    </w:p>
    <w:p w14:paraId="47048AC9" w14:textId="138CCDE7" w:rsidR="00204B3A" w:rsidRPr="006C3AD2" w:rsidRDefault="009F4568" w:rsidP="003E7074">
      <w:pPr>
        <w:numPr>
          <w:ilvl w:val="0"/>
          <w:numId w:val="50"/>
        </w:numPr>
        <w:suppressAutoHyphens/>
        <w:ind w:left="357" w:hanging="357"/>
        <w:jc w:val="both"/>
      </w:pPr>
      <w:r w:rsidRPr="009F4568">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9F4568">
        <w:rPr>
          <w:rFonts w:cs="Arial"/>
        </w:rPr>
        <w:br/>
        <w:t xml:space="preserve">w dziedzinie udzielania zamówień, które nie są lub są jedynie częściowo objęte dyrektywami w sprawie zamówień publicznych (Dz. Urz. UE C 179 z 01.08.2006, str. 2), ustawa z dnia 27 sierpnia 2009 r. o finansach publicznych (Dz. U. z 2024 r. poz. 1530 </w:t>
      </w:r>
      <w:r w:rsidRPr="009F4568">
        <w:rPr>
          <w:rFonts w:cs="Arial"/>
        </w:rPr>
        <w:br/>
        <w:t xml:space="preserve">z </w:t>
      </w:r>
      <w:proofErr w:type="spellStart"/>
      <w:r w:rsidRPr="009F4568">
        <w:rPr>
          <w:rFonts w:cs="Arial"/>
        </w:rPr>
        <w:t>późń</w:t>
      </w:r>
      <w:proofErr w:type="spellEnd"/>
      <w:r w:rsidRPr="009F4568">
        <w:rPr>
          <w:rFonts w:cs="Arial"/>
        </w:rPr>
        <w:t xml:space="preserve">. zm.), ustawa z dnia 17 grudnia 2004 r. o odpowiedzialności za naruszenie dyscypliny finansów publicznych (Dz. U. z 2024 r. poz. 104 z </w:t>
      </w:r>
      <w:proofErr w:type="spellStart"/>
      <w:r w:rsidRPr="009F4568">
        <w:rPr>
          <w:rFonts w:cs="Arial"/>
        </w:rPr>
        <w:t>późń</w:t>
      </w:r>
      <w:proofErr w:type="spellEnd"/>
      <w:r w:rsidRPr="009F4568">
        <w:rPr>
          <w:rFonts w:cs="Arial"/>
        </w:rPr>
        <w:t>. zm.)</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lastRenderedPageBreak/>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lastRenderedPageBreak/>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7B1DBA6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1E7B1A">
        <w:rPr>
          <w:bCs/>
          <w:color w:val="000000" w:themeColor="text1"/>
        </w:rPr>
        <w:t>, 3, 4, 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585B0700"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w:t>
      </w:r>
      <w:r w:rsidRPr="006C3AD2">
        <w:lastRenderedPageBreak/>
        <w:t>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w:t>
      </w:r>
      <w:proofErr w:type="spellStart"/>
      <w:r w:rsidR="00253DDC">
        <w:rPr>
          <w:iCs/>
        </w:rPr>
        <w:t>t.j</w:t>
      </w:r>
      <w:proofErr w:type="spellEnd"/>
      <w:r w:rsidR="00253DDC">
        <w:rPr>
          <w:iCs/>
        </w:rPr>
        <w:t xml:space="preserve">.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w:t>
      </w:r>
      <w:proofErr w:type="spellStart"/>
      <w:r w:rsidRPr="006C3AD2">
        <w:rPr>
          <w:iCs/>
        </w:rPr>
        <w:t>t.j</w:t>
      </w:r>
      <w:proofErr w:type="spellEnd"/>
      <w:r w:rsidRPr="006C3AD2">
        <w:rPr>
          <w:iCs/>
        </w:rPr>
        <w:t>. Dz. U. z 202</w:t>
      </w:r>
      <w:r w:rsidR="00253DDC">
        <w:rPr>
          <w:iCs/>
        </w:rPr>
        <w:t>5</w:t>
      </w:r>
      <w:r w:rsidRPr="006C3AD2">
        <w:rPr>
          <w:iCs/>
        </w:rPr>
        <w:t xml:space="preserve"> r., poz. </w:t>
      </w:r>
      <w:r w:rsidR="00253DDC">
        <w:rPr>
          <w:iCs/>
        </w:rPr>
        <w:t>468</w:t>
      </w:r>
      <w:r w:rsidRPr="006C3AD2">
        <w:rPr>
          <w:iCs/>
        </w:rPr>
        <w:t>),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D8216A" w:rsidRDefault="00DC237F" w:rsidP="003A75D7">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w:t>
      </w:r>
      <w:r w:rsidRPr="00D8216A">
        <w:t>lub</w:t>
      </w:r>
      <w:r w:rsidR="003506F2" w:rsidRPr="00D8216A">
        <w:t> </w:t>
      </w:r>
      <w:r w:rsidRPr="00D8216A">
        <w:t>w związku z niniejszą Umową, odnoszące się również do istnienia, ważności albo</w:t>
      </w:r>
      <w:r w:rsidR="003506F2" w:rsidRPr="00D8216A">
        <w:t> </w:t>
      </w:r>
      <w:r w:rsidRPr="00D8216A">
        <w:t>wypowiedzenia Umowy, rozpoznawalne w procesie, podlegają jurysdykcji właściwego sądu polskiego właściwego według siedziby Instytucji Zarządzającej, poza sprawami związanymi ze zwrotem dofinansowania na podstawie przepisów o finansach publicznych.</w:t>
      </w:r>
    </w:p>
    <w:p w14:paraId="2F04AF96" w14:textId="77777777" w:rsidR="00D8216A" w:rsidRPr="00D8216A" w:rsidRDefault="00D8216A" w:rsidP="00D8216A">
      <w:pPr>
        <w:pStyle w:val="Akapitzlist"/>
        <w:numPr>
          <w:ilvl w:val="0"/>
          <w:numId w:val="23"/>
        </w:numPr>
        <w:tabs>
          <w:tab w:val="clear" w:pos="1155"/>
          <w:tab w:val="num" w:pos="284"/>
        </w:tabs>
        <w:autoSpaceDE w:val="0"/>
        <w:autoSpaceDN w:val="0"/>
        <w:adjustRightInd w:val="0"/>
        <w:ind w:left="284" w:hanging="284"/>
        <w:jc w:val="both"/>
      </w:pPr>
      <w:bookmarkStart w:id="19" w:name="_Hlk196220183"/>
      <w:r w:rsidRPr="00D8216A">
        <w:t>Strony Umowy podają następujące adresy dla wzajemnych doręczeń w szczególności dokumentów, pism i oświadczeń składanych w toku wykonywania niniejszej Umowy:</w:t>
      </w:r>
    </w:p>
    <w:p w14:paraId="61D0CAA2" w14:textId="7BBB914B" w:rsidR="00D8216A" w:rsidRPr="00D8216A" w:rsidRDefault="00D8216A" w:rsidP="00D8216A">
      <w:pPr>
        <w:pStyle w:val="Akapitzlist"/>
        <w:numPr>
          <w:ilvl w:val="0"/>
          <w:numId w:val="29"/>
        </w:numPr>
        <w:autoSpaceDE w:val="0"/>
        <w:autoSpaceDN w:val="0"/>
        <w:adjustRightInd w:val="0"/>
        <w:ind w:left="709"/>
        <w:jc w:val="both"/>
      </w:pPr>
      <w:r w:rsidRPr="00D8216A">
        <w:t>Instytucja Zarządzająca:</w:t>
      </w:r>
    </w:p>
    <w:p w14:paraId="21FA8B16" w14:textId="75A148D3" w:rsidR="00D8216A" w:rsidRPr="00D8216A" w:rsidRDefault="00D8216A" w:rsidP="00D8216A">
      <w:pPr>
        <w:numPr>
          <w:ilvl w:val="1"/>
          <w:numId w:val="29"/>
        </w:numPr>
        <w:autoSpaceDE w:val="0"/>
        <w:autoSpaceDN w:val="0"/>
        <w:adjustRightInd w:val="0"/>
        <w:ind w:left="1134"/>
        <w:jc w:val="both"/>
      </w:pPr>
      <w:bookmarkStart w:id="20" w:name="_Hlk196294272"/>
      <w:r w:rsidRPr="00D8216A">
        <w:t xml:space="preserve">komunikacja elektroniczna poprzez CST2021:  </w:t>
      </w:r>
      <w:hyperlink r:id="rId16" w:history="1">
        <w:r w:rsidRPr="00D8216A">
          <w:rPr>
            <w:rStyle w:val="Hipercze"/>
          </w:rPr>
          <w:t>https://cst2021.gov.pl/</w:t>
        </w:r>
      </w:hyperlink>
      <w:r w:rsidRPr="00D8216A">
        <w:t xml:space="preserve">, </w:t>
      </w:r>
    </w:p>
    <w:p w14:paraId="23B6837D" w14:textId="77777777"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e-Doręczenia: AE:PL-57494-35550-GDUUU-22,  </w:t>
      </w:r>
    </w:p>
    <w:p w14:paraId="2BDF2A9A" w14:textId="77777777" w:rsidR="00D8216A" w:rsidRPr="00D8216A" w:rsidRDefault="00D8216A" w:rsidP="00D8216A">
      <w:pPr>
        <w:numPr>
          <w:ilvl w:val="1"/>
          <w:numId w:val="29"/>
        </w:numPr>
        <w:autoSpaceDE w:val="0"/>
        <w:autoSpaceDN w:val="0"/>
        <w:adjustRightInd w:val="0"/>
        <w:ind w:left="1134"/>
        <w:jc w:val="both"/>
      </w:pPr>
      <w:r w:rsidRPr="00D8216A">
        <w:t>komunikacja pisemna: Zarząd Województwa Świętokrzyskiego, Urząd Marszałkowski Województwa Świętokrzyskiego, Departament Wdrażania Europejskiego Funduszu Rozwoju Regionalnego, ul. Sienkiewicza 63, 25-002 Kielce</w:t>
      </w:r>
      <w:bookmarkEnd w:id="20"/>
      <w:r w:rsidRPr="00D8216A">
        <w:rPr>
          <w:rStyle w:val="Odwoanieprzypisudolnego"/>
        </w:rPr>
        <w:footnoteReference w:id="65"/>
      </w:r>
      <w:r w:rsidRPr="00D8216A">
        <w:t xml:space="preserve">; </w:t>
      </w:r>
    </w:p>
    <w:p w14:paraId="2B7227C5" w14:textId="77777777" w:rsidR="00D8216A" w:rsidRPr="00D8216A" w:rsidRDefault="00D8216A" w:rsidP="00D8216A">
      <w:pPr>
        <w:numPr>
          <w:ilvl w:val="0"/>
          <w:numId w:val="29"/>
        </w:numPr>
        <w:autoSpaceDE w:val="0"/>
        <w:autoSpaceDN w:val="0"/>
        <w:adjustRightInd w:val="0"/>
        <w:ind w:left="709" w:hanging="357"/>
        <w:jc w:val="both"/>
      </w:pPr>
      <w:r w:rsidRPr="00D8216A">
        <w:t>Beneficjent:</w:t>
      </w:r>
    </w:p>
    <w:p w14:paraId="556C7187" w14:textId="4773C44F"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CST2021:  </w:t>
      </w:r>
      <w:hyperlink r:id="rId17" w:history="1">
        <w:r w:rsidRPr="00D8216A">
          <w:rPr>
            <w:rStyle w:val="Hipercze"/>
          </w:rPr>
          <w:t>https://cst2021.gov.pl/</w:t>
        </w:r>
      </w:hyperlink>
      <w:r w:rsidRPr="00D8216A">
        <w:t xml:space="preserve">, </w:t>
      </w:r>
    </w:p>
    <w:p w14:paraId="3C4C3464" w14:textId="77777777" w:rsidR="00D8216A" w:rsidRPr="00D8216A" w:rsidRDefault="00D8216A" w:rsidP="00D8216A">
      <w:pPr>
        <w:numPr>
          <w:ilvl w:val="1"/>
          <w:numId w:val="29"/>
        </w:numPr>
        <w:autoSpaceDE w:val="0"/>
        <w:autoSpaceDN w:val="0"/>
        <w:adjustRightInd w:val="0"/>
        <w:ind w:left="1134"/>
        <w:jc w:val="both"/>
      </w:pPr>
      <w:r w:rsidRPr="00D8216A">
        <w:t>komunikacja elektroniczna poprzez e-Doręczenia/</w:t>
      </w:r>
      <w:proofErr w:type="spellStart"/>
      <w:r w:rsidRPr="00D8216A">
        <w:t>ePUAP</w:t>
      </w:r>
      <w:proofErr w:type="spellEnd"/>
      <w:r w:rsidRPr="00D8216A">
        <w:rPr>
          <w:rStyle w:val="Odwoanieprzypisudolnego"/>
        </w:rPr>
        <w:footnoteReference w:id="66"/>
      </w:r>
      <w:r w:rsidRPr="00D8216A">
        <w:t xml:space="preserve">: ………………,  </w:t>
      </w:r>
    </w:p>
    <w:p w14:paraId="5282ACD4" w14:textId="77777777" w:rsidR="00D8216A" w:rsidRPr="00D8216A" w:rsidRDefault="00D8216A" w:rsidP="00D8216A">
      <w:pPr>
        <w:numPr>
          <w:ilvl w:val="1"/>
          <w:numId w:val="29"/>
        </w:numPr>
        <w:autoSpaceDE w:val="0"/>
        <w:autoSpaceDN w:val="0"/>
        <w:adjustRightInd w:val="0"/>
        <w:ind w:left="1134"/>
        <w:jc w:val="both"/>
      </w:pPr>
      <w:r w:rsidRPr="00D8216A">
        <w:t>komunikacja pisemna: ……</w:t>
      </w:r>
      <w:proofErr w:type="gramStart"/>
      <w:r w:rsidRPr="00D8216A">
        <w:t>…….</w:t>
      </w:r>
      <w:proofErr w:type="gramEnd"/>
      <w:r w:rsidRPr="00D8216A">
        <w:t>. z siedzibą: ……......................................…</w:t>
      </w:r>
    </w:p>
    <w:p w14:paraId="7A2D2C4F" w14:textId="219D85C8" w:rsidR="00D8216A" w:rsidRPr="00D8216A" w:rsidRDefault="00D8216A" w:rsidP="00D8216A">
      <w:pPr>
        <w:numPr>
          <w:ilvl w:val="0"/>
          <w:numId w:val="29"/>
        </w:numPr>
        <w:tabs>
          <w:tab w:val="left" w:pos="851"/>
        </w:tabs>
        <w:autoSpaceDE w:val="0"/>
        <w:autoSpaceDN w:val="0"/>
        <w:adjustRightInd w:val="0"/>
        <w:ind w:left="709"/>
        <w:jc w:val="both"/>
      </w:pPr>
      <w:r w:rsidRPr="00D8216A">
        <w:lastRenderedPageBreak/>
        <w:t>Beneficjent: …</w:t>
      </w:r>
      <w:proofErr w:type="gramStart"/>
      <w:r w:rsidRPr="00D8216A">
        <w:t>…….</w:t>
      </w:r>
      <w:proofErr w:type="gramEnd"/>
      <w:r w:rsidRPr="00D8216A">
        <w:t>.……</w:t>
      </w:r>
      <w:proofErr w:type="gramStart"/>
      <w:r w:rsidRPr="00D8216A">
        <w:t>…….</w:t>
      </w:r>
      <w:proofErr w:type="gramEnd"/>
      <w:r w:rsidRPr="00D8216A">
        <w:t>………zam.: …………………………. (w przypadku wszczęcia postępowania dotyczącego zwrotu środków)</w:t>
      </w:r>
      <w:r w:rsidRPr="00D8216A">
        <w:rPr>
          <w:rStyle w:val="Odwoanieprzypisudolnego"/>
        </w:rPr>
        <w:footnoteReference w:id="67"/>
      </w:r>
      <w:r w:rsidR="00ED02A3">
        <w:t>.</w:t>
      </w:r>
    </w:p>
    <w:bookmarkEnd w:id="19"/>
    <w:p w14:paraId="2AB997E6" w14:textId="30AB3A0B" w:rsidR="00DC237F" w:rsidRPr="006C3AD2" w:rsidRDefault="003A75D7" w:rsidP="003A75D7">
      <w:pPr>
        <w:pStyle w:val="Akapitzlist"/>
        <w:numPr>
          <w:ilvl w:val="0"/>
          <w:numId w:val="23"/>
        </w:numPr>
        <w:tabs>
          <w:tab w:val="clear" w:pos="1155"/>
          <w:tab w:val="num" w:pos="360"/>
        </w:tabs>
        <w:ind w:left="284" w:hanging="284"/>
        <w:jc w:val="both"/>
      </w:pPr>
      <w:r w:rsidRPr="00D8216A">
        <w:t>Wszelkie dokumenty, pisma i oświadczenia przesłane na adresy</w:t>
      </w:r>
      <w:r>
        <w:t xml:space="preserve"> wskazane w ust. 5 Strony Umowy </w:t>
      </w:r>
      <w:bookmarkStart w:id="21" w:name="_Hlk196395995"/>
      <w:r>
        <w:t xml:space="preserve">uznają za skutecznie doręczone, z uwzględnieniem przepisów ustawy z dnia </w:t>
      </w:r>
      <w: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1"/>
      <w:r w:rsidR="00DC237F" w:rsidRPr="006C3AD2">
        <w:t>.</w:t>
      </w:r>
    </w:p>
    <w:p w14:paraId="2D052461" w14:textId="77777777" w:rsidR="00DC237F" w:rsidRPr="006C3AD2" w:rsidRDefault="00DC237F" w:rsidP="003A75D7">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A75D7">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FAEC5A2"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9F4568">
        <w:rPr>
          <w:sz w:val="18"/>
          <w:szCs w:val="18"/>
        </w:rPr>
        <w:t>4</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9F4568">
        <w:rPr>
          <w:sz w:val="18"/>
          <w:szCs w:val="18"/>
        </w:rPr>
        <w:t xml:space="preserve">1530 z </w:t>
      </w:r>
      <w:proofErr w:type="spellStart"/>
      <w:r w:rsidR="009F4568">
        <w:rPr>
          <w:sz w:val="18"/>
          <w:szCs w:val="18"/>
        </w:rPr>
        <w:t>późn</w:t>
      </w:r>
      <w:proofErr w:type="spellEnd"/>
      <w:r w:rsidR="009F4568">
        <w:rPr>
          <w:sz w:val="18"/>
          <w:szCs w:val="18"/>
        </w:rPr>
        <w:t>. zm.</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209D719" w14:textId="68992D69" w:rsidR="00D8216A" w:rsidRPr="00D8216A" w:rsidRDefault="00D8216A" w:rsidP="00D8216A">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2B4B27">
        <w:rPr>
          <w:sz w:val="18"/>
          <w:szCs w:val="18"/>
        </w:rPr>
        <w:t>U</w:t>
      </w:r>
      <w:r w:rsidRPr="00D8216A">
        <w:rPr>
          <w:sz w:val="18"/>
          <w:szCs w:val="18"/>
        </w:rPr>
        <w:t>mowy wynika, że doręczenie dokumentu nie może odbyć się drogą elektroniczną (np. z uwagi na konieczność przekazania w formie papierowej dokumentów takich jak weksel), bądź też doręczenie elektroniczne poprzez CST2021/e-Doręczenia/</w:t>
      </w:r>
      <w:proofErr w:type="spellStart"/>
      <w:r w:rsidRPr="00D8216A">
        <w:rPr>
          <w:sz w:val="18"/>
          <w:szCs w:val="18"/>
        </w:rPr>
        <w:t>ePUAP</w:t>
      </w:r>
      <w:proofErr w:type="spellEnd"/>
      <w:r w:rsidRPr="00D8216A">
        <w:rPr>
          <w:sz w:val="18"/>
          <w:szCs w:val="18"/>
        </w:rPr>
        <w:t xml:space="preserve"> nie jest możliwe np. na skutek awarii tych systemów.</w:t>
      </w:r>
    </w:p>
  </w:footnote>
  <w:footnote w:id="66">
    <w:p w14:paraId="3E8DB26C" w14:textId="77777777" w:rsidR="00D8216A" w:rsidRPr="00C877B4" w:rsidRDefault="00D8216A" w:rsidP="00D8216A">
      <w:pPr>
        <w:pStyle w:val="Tekstprzypisudolnego"/>
        <w:rPr>
          <w:sz w:val="18"/>
          <w:szCs w:val="18"/>
        </w:rPr>
      </w:pPr>
      <w:r w:rsidRPr="00D8216A">
        <w:rPr>
          <w:rStyle w:val="Odwoanieprzypisudolnego"/>
        </w:rPr>
        <w:footnoteRef/>
      </w:r>
      <w:r w:rsidRPr="00D8216A">
        <w:t xml:space="preserve"> </w:t>
      </w:r>
      <w:r w:rsidRPr="00D8216A">
        <w:rPr>
          <w:sz w:val="18"/>
          <w:szCs w:val="18"/>
        </w:rPr>
        <w:t xml:space="preserve">Adres </w:t>
      </w:r>
      <w:proofErr w:type="spellStart"/>
      <w:r w:rsidRPr="00D8216A">
        <w:rPr>
          <w:sz w:val="18"/>
          <w:szCs w:val="18"/>
        </w:rPr>
        <w:t>ePUAP</w:t>
      </w:r>
      <w:proofErr w:type="spellEnd"/>
      <w:r w:rsidRPr="00D8216A">
        <w:rPr>
          <w:sz w:val="18"/>
          <w:szCs w:val="18"/>
        </w:rPr>
        <w:t xml:space="preserve"> należy podać tylko w przypadku, gdy Beneficjent nie dysponuje adresem do e-Doręczeń (ADE).</w:t>
      </w:r>
    </w:p>
  </w:footnote>
  <w:footnote w:id="67">
    <w:p w14:paraId="5D02B8FE" w14:textId="30BB4383" w:rsidR="00D8216A" w:rsidRPr="00646AAD" w:rsidRDefault="00D8216A" w:rsidP="00D8216A">
      <w:pPr>
        <w:pStyle w:val="Tekstprzypisudolnego"/>
        <w:jc w:val="both"/>
        <w:rPr>
          <w:lang w:val="pl-PL"/>
        </w:rPr>
      </w:pPr>
      <w:r w:rsidRPr="00646AAD">
        <w:rPr>
          <w:rStyle w:val="Odwoanieprzypisudolnego"/>
          <w:sz w:val="18"/>
        </w:rPr>
        <w:footnoteRef/>
      </w:r>
      <w:r w:rsidRPr="00646AAD">
        <w:rPr>
          <w:sz w:val="18"/>
        </w:rPr>
        <w:t xml:space="preserve"> </w:t>
      </w:r>
      <w:r w:rsidR="009E47C8">
        <w:rPr>
          <w:sz w:val="18"/>
          <w:lang w:val="pl-PL"/>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EC9236A4"/>
    <w:lvl w:ilvl="0" w:tplc="C2F47CD8">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58926996">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1AD5"/>
    <w:rsid w:val="000220FA"/>
    <w:rsid w:val="00022FF8"/>
    <w:rsid w:val="000235D2"/>
    <w:rsid w:val="00023D99"/>
    <w:rsid w:val="00024882"/>
    <w:rsid w:val="00024DED"/>
    <w:rsid w:val="000255CA"/>
    <w:rsid w:val="00025AE2"/>
    <w:rsid w:val="00027AF5"/>
    <w:rsid w:val="00030637"/>
    <w:rsid w:val="00031018"/>
    <w:rsid w:val="0003171B"/>
    <w:rsid w:val="00031F39"/>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BB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46F6"/>
    <w:rsid w:val="001E5D93"/>
    <w:rsid w:val="001E60A3"/>
    <w:rsid w:val="001E6150"/>
    <w:rsid w:val="001E71B0"/>
    <w:rsid w:val="001E7836"/>
    <w:rsid w:val="001E7846"/>
    <w:rsid w:val="001E7B1A"/>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6AE0"/>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3DDC"/>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B27"/>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2C7"/>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50E"/>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75F"/>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0F62"/>
    <w:rsid w:val="003A1B51"/>
    <w:rsid w:val="003A1E16"/>
    <w:rsid w:val="003A3E84"/>
    <w:rsid w:val="003A40E1"/>
    <w:rsid w:val="003A4F25"/>
    <w:rsid w:val="003A566C"/>
    <w:rsid w:val="003A6534"/>
    <w:rsid w:val="003A682F"/>
    <w:rsid w:val="003A69C7"/>
    <w:rsid w:val="003A6C15"/>
    <w:rsid w:val="003A75D7"/>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66AA"/>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69C5"/>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B78"/>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27"/>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3B8F"/>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47C8"/>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568"/>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592E"/>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0FAC"/>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1B8D"/>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216A"/>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2A3"/>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0FE6"/>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2AB"/>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5B33"/>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63924020">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42</Pages>
  <Words>17962</Words>
  <Characters>107773</Characters>
  <Application>Microsoft Office Word</Application>
  <DocSecurity>0</DocSecurity>
  <Lines>898</Lines>
  <Paragraphs>250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125485</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Kobryń, Maciej</cp:lastModifiedBy>
  <cp:revision>9</cp:revision>
  <cp:lastPrinted>2024-07-04T11:32:00Z</cp:lastPrinted>
  <dcterms:created xsi:type="dcterms:W3CDTF">2025-04-24T11:19:00Z</dcterms:created>
  <dcterms:modified xsi:type="dcterms:W3CDTF">2025-09-05T10:29:00Z</dcterms:modified>
</cp:coreProperties>
</file>