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9F2BC0" w:rsidRPr="00AC2C5A" w:rsidRDefault="009F2BC0" w:rsidP="00AC2C5A">
      <w:pPr>
        <w:tabs>
          <w:tab w:val="right" w:pos="7560"/>
        </w:tabs>
      </w:pPr>
    </w:p>
    <w:p w:rsidR="008F6379" w:rsidRDefault="008F6379" w:rsidP="00AC2C5A">
      <w:pPr>
        <w:tabs>
          <w:tab w:val="right" w:pos="7560"/>
        </w:tabs>
        <w:jc w:val="right"/>
        <w:rPr>
          <w:b/>
        </w:rPr>
      </w:pPr>
    </w:p>
    <w:p w:rsidR="008F6379" w:rsidRDefault="008F6379" w:rsidP="00AC2C5A">
      <w:pPr>
        <w:tabs>
          <w:tab w:val="right" w:pos="7560"/>
        </w:tabs>
        <w:jc w:val="right"/>
        <w:rPr>
          <w:b/>
        </w:rPr>
      </w:pPr>
    </w:p>
    <w:p w:rsidR="008F6379" w:rsidRDefault="008F6379" w:rsidP="00AC2C5A">
      <w:pPr>
        <w:tabs>
          <w:tab w:val="right" w:pos="7560"/>
        </w:tabs>
        <w:jc w:val="right"/>
        <w:rPr>
          <w:b/>
        </w:rPr>
      </w:pPr>
    </w:p>
    <w:p w:rsidR="002D5B9D" w:rsidRPr="00AC2C5A" w:rsidRDefault="009F2BC0" w:rsidP="00AC2C5A">
      <w:pPr>
        <w:tabs>
          <w:tab w:val="right" w:pos="7560"/>
        </w:tabs>
        <w:jc w:val="right"/>
        <w:rPr>
          <w:b/>
        </w:rPr>
      </w:pPr>
      <w:r w:rsidRPr="00AC2C5A">
        <w:rPr>
          <w:noProof/>
        </w:rPr>
        <w:drawing>
          <wp:anchor distT="0" distB="0" distL="114300" distR="114300" simplePos="0" relativeHeight="251655680" behindDoc="0" locked="0" layoutInCell="1" allowOverlap="1" wp14:anchorId="3A46CBD0" wp14:editId="4905B198">
            <wp:simplePos x="0" y="0"/>
            <wp:positionH relativeFrom="column">
              <wp:posOffset>-466725</wp:posOffset>
            </wp:positionH>
            <wp:positionV relativeFrom="paragraph">
              <wp:posOffset>-2543810</wp:posOffset>
            </wp:positionV>
            <wp:extent cx="6838950" cy="2543175"/>
            <wp:effectExtent l="0" t="0" r="0" b="0"/>
            <wp:wrapNone/>
            <wp:docPr id="82" name="Obraz 82" descr="zf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fe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421" w:rsidRPr="00AC2C5A" w:rsidRDefault="00581421" w:rsidP="00AC2C5A">
      <w:pPr>
        <w:widowControl w:val="0"/>
        <w:snapToGrid w:val="0"/>
        <w:jc w:val="center"/>
        <w:rPr>
          <w:b/>
        </w:rPr>
      </w:pPr>
    </w:p>
    <w:p w:rsidR="002D5B9D" w:rsidRPr="00AC2C5A" w:rsidRDefault="002D5B9D" w:rsidP="00AC2C5A">
      <w:pPr>
        <w:widowControl w:val="0"/>
        <w:snapToGrid w:val="0"/>
        <w:spacing w:before="120" w:after="120"/>
        <w:jc w:val="center"/>
        <w:rPr>
          <w:b/>
        </w:rPr>
      </w:pPr>
      <w:r w:rsidRPr="00AC2C5A">
        <w:rPr>
          <w:b/>
        </w:rPr>
        <w:t>UMOW</w:t>
      </w:r>
      <w:r w:rsidR="008F6379">
        <w:rPr>
          <w:b/>
        </w:rPr>
        <w:t>A</w:t>
      </w:r>
      <w:r w:rsidRPr="00AC2C5A">
        <w:rPr>
          <w:b/>
        </w:rPr>
        <w:t xml:space="preserve"> </w:t>
      </w:r>
      <w:r w:rsidR="009F2BC0" w:rsidRPr="00AC2C5A">
        <w:rPr>
          <w:b/>
        </w:rPr>
        <w:t>O DZIEŁO</w:t>
      </w:r>
    </w:p>
    <w:p w:rsidR="002D5B9D" w:rsidRPr="00AC2C5A" w:rsidRDefault="002D5B9D" w:rsidP="00AC2C5A">
      <w:pPr>
        <w:widowControl w:val="0"/>
        <w:snapToGrid w:val="0"/>
        <w:spacing w:before="120" w:after="120"/>
        <w:jc w:val="center"/>
        <w:rPr>
          <w:b/>
        </w:rPr>
      </w:pPr>
      <w:r w:rsidRPr="00AC2C5A">
        <w:rPr>
          <w:b/>
        </w:rPr>
        <w:t xml:space="preserve">NR </w:t>
      </w:r>
      <w:r w:rsidR="006F0B0A" w:rsidRPr="00AC2C5A">
        <w:rPr>
          <w:spacing w:val="6"/>
        </w:rPr>
        <w:t>………………………</w:t>
      </w:r>
    </w:p>
    <w:p w:rsidR="006F0B0A" w:rsidRPr="00AC2C5A" w:rsidRDefault="006F0B0A" w:rsidP="00AC2C5A">
      <w:pPr>
        <w:widowControl w:val="0"/>
        <w:snapToGrid w:val="0"/>
        <w:spacing w:before="120" w:after="120"/>
      </w:pPr>
    </w:p>
    <w:p w:rsidR="00581421" w:rsidRPr="00AC2C5A" w:rsidRDefault="002D5B9D" w:rsidP="00AC2C5A">
      <w:pPr>
        <w:widowControl w:val="0"/>
        <w:snapToGrid w:val="0"/>
        <w:spacing w:before="120" w:after="120"/>
        <w:rPr>
          <w:spacing w:val="6"/>
        </w:rPr>
      </w:pPr>
      <w:r w:rsidRPr="00AC2C5A">
        <w:t xml:space="preserve">zawarta w dniu </w:t>
      </w:r>
      <w:r w:rsidR="006F0B0A" w:rsidRPr="00AC2C5A">
        <w:rPr>
          <w:spacing w:val="6"/>
        </w:rPr>
        <w:t>……………………….….</w:t>
      </w:r>
      <w:r w:rsidRPr="00AC2C5A">
        <w:t xml:space="preserve"> </w:t>
      </w:r>
      <w:r w:rsidRPr="00AC2C5A">
        <w:rPr>
          <w:spacing w:val="6"/>
        </w:rPr>
        <w:t xml:space="preserve">w Kielcach </w:t>
      </w:r>
    </w:p>
    <w:p w:rsidR="00F42874" w:rsidRPr="00AC2C5A" w:rsidRDefault="002D5B9D" w:rsidP="00AC2C5A">
      <w:pPr>
        <w:widowControl w:val="0"/>
        <w:snapToGrid w:val="0"/>
        <w:spacing w:before="120" w:after="120"/>
        <w:jc w:val="both"/>
        <w:rPr>
          <w:b/>
          <w:spacing w:val="6"/>
        </w:rPr>
      </w:pPr>
      <w:r w:rsidRPr="00AC2C5A">
        <w:rPr>
          <w:spacing w:val="6"/>
        </w:rPr>
        <w:t>pomiędzy</w:t>
      </w:r>
      <w:r w:rsidRPr="00AC2C5A">
        <w:rPr>
          <w:b/>
          <w:spacing w:val="6"/>
        </w:rPr>
        <w:t xml:space="preserve"> </w:t>
      </w:r>
      <w:r w:rsidR="00D9023B">
        <w:rPr>
          <w:b/>
          <w:spacing w:val="6"/>
        </w:rPr>
        <w:t>Gminą</w:t>
      </w:r>
      <w:r w:rsidRPr="008E3BEA">
        <w:rPr>
          <w:b/>
          <w:spacing w:val="6"/>
        </w:rPr>
        <w:t xml:space="preserve"> Kielce,</w:t>
      </w:r>
      <w:r w:rsidRPr="00AC2C5A">
        <w:rPr>
          <w:b/>
          <w:spacing w:val="6"/>
        </w:rPr>
        <w:t xml:space="preserve"> Rynek 1, 25-303 Kielce,</w:t>
      </w:r>
    </w:p>
    <w:p w:rsidR="00F42874" w:rsidRPr="00AC2C5A" w:rsidRDefault="002D5B9D" w:rsidP="00AC2C5A">
      <w:pPr>
        <w:widowControl w:val="0"/>
        <w:snapToGrid w:val="0"/>
        <w:spacing w:before="120" w:after="120"/>
        <w:jc w:val="both"/>
        <w:rPr>
          <w:spacing w:val="6"/>
        </w:rPr>
      </w:pPr>
      <w:r w:rsidRPr="00AC2C5A">
        <w:rPr>
          <w:spacing w:val="6"/>
        </w:rPr>
        <w:t>reprezentowa</w:t>
      </w:r>
      <w:r w:rsidR="00D9023B">
        <w:rPr>
          <w:spacing w:val="6"/>
        </w:rPr>
        <w:t>ną</w:t>
      </w:r>
      <w:r w:rsidRPr="00AC2C5A">
        <w:rPr>
          <w:spacing w:val="6"/>
        </w:rPr>
        <w:t xml:space="preserve"> przez:</w:t>
      </w:r>
      <w:r w:rsidR="00F02E7B" w:rsidRPr="00AC2C5A">
        <w:rPr>
          <w:spacing w:val="6"/>
        </w:rPr>
        <w:t xml:space="preserve"> </w:t>
      </w:r>
      <w:r w:rsidR="009F2BC0" w:rsidRPr="00AC2C5A">
        <w:t>……………………………………………….</w:t>
      </w:r>
      <w:r w:rsidR="008134B7" w:rsidRPr="00AC2C5A">
        <w:rPr>
          <w:spacing w:val="6"/>
        </w:rPr>
        <w:t xml:space="preserve">, </w:t>
      </w:r>
    </w:p>
    <w:p w:rsidR="002D5B9D" w:rsidRPr="00AC2C5A" w:rsidRDefault="002D5B9D" w:rsidP="00AC2C5A">
      <w:pPr>
        <w:widowControl w:val="0"/>
        <w:snapToGrid w:val="0"/>
        <w:spacing w:before="120" w:after="120"/>
        <w:jc w:val="both"/>
        <w:rPr>
          <w:b/>
          <w:spacing w:val="6"/>
        </w:rPr>
      </w:pPr>
      <w:r w:rsidRPr="00AC2C5A">
        <w:t>zwan</w:t>
      </w:r>
      <w:r w:rsidR="00A321BF">
        <w:t>ym</w:t>
      </w:r>
      <w:r w:rsidRPr="00AC2C5A">
        <w:t xml:space="preserve"> w dalszej części umowy </w:t>
      </w:r>
      <w:r w:rsidR="009F2BC0" w:rsidRPr="00AC2C5A">
        <w:rPr>
          <w:b/>
        </w:rPr>
        <w:t>Zamawiającym</w:t>
      </w:r>
      <w:r w:rsidRPr="00AC2C5A">
        <w:rPr>
          <w:b/>
        </w:rPr>
        <w:t>,</w:t>
      </w:r>
    </w:p>
    <w:p w:rsidR="002D5B9D" w:rsidRPr="00AC2C5A" w:rsidRDefault="002D5B9D" w:rsidP="00AC2C5A">
      <w:pPr>
        <w:widowControl w:val="0"/>
        <w:tabs>
          <w:tab w:val="left" w:pos="2835"/>
        </w:tabs>
        <w:snapToGrid w:val="0"/>
        <w:spacing w:before="120" w:after="120"/>
      </w:pPr>
      <w:r w:rsidRPr="00AC2C5A">
        <w:t>a</w:t>
      </w:r>
    </w:p>
    <w:p w:rsidR="002D5B9D" w:rsidRPr="00AC2C5A" w:rsidRDefault="002D5B9D" w:rsidP="00AC2C5A">
      <w:pPr>
        <w:widowControl w:val="0"/>
        <w:tabs>
          <w:tab w:val="left" w:pos="2835"/>
        </w:tabs>
        <w:snapToGrid w:val="0"/>
        <w:spacing w:before="120" w:after="120"/>
      </w:pPr>
    </w:p>
    <w:p w:rsidR="009F2BC0" w:rsidRPr="00AC2C5A" w:rsidRDefault="009F2BC0" w:rsidP="00AC2C5A">
      <w:pPr>
        <w:widowControl w:val="0"/>
        <w:snapToGrid w:val="0"/>
        <w:spacing w:before="120" w:after="120"/>
        <w:jc w:val="both"/>
        <w:rPr>
          <w:spacing w:val="6"/>
        </w:rPr>
      </w:pPr>
      <w:r w:rsidRPr="00AC2C5A">
        <w:rPr>
          <w:spacing w:val="6"/>
        </w:rPr>
        <w:t>Panią/Panem ……………………….….</w:t>
      </w:r>
    </w:p>
    <w:p w:rsidR="009F2BC0" w:rsidRPr="00AC2C5A" w:rsidRDefault="009F2BC0" w:rsidP="00AC2C5A">
      <w:pPr>
        <w:widowControl w:val="0"/>
        <w:snapToGrid w:val="0"/>
        <w:spacing w:before="120" w:after="120"/>
        <w:jc w:val="both"/>
        <w:rPr>
          <w:spacing w:val="6"/>
        </w:rPr>
      </w:pPr>
      <w:r w:rsidRPr="00AC2C5A">
        <w:rPr>
          <w:spacing w:val="6"/>
        </w:rPr>
        <w:t>zamieszkałą/-</w:t>
      </w:r>
      <w:proofErr w:type="spellStart"/>
      <w:r w:rsidRPr="00AC2C5A">
        <w:rPr>
          <w:spacing w:val="6"/>
        </w:rPr>
        <w:t>łym</w:t>
      </w:r>
      <w:proofErr w:type="spellEnd"/>
      <w:r w:rsidRPr="00AC2C5A">
        <w:rPr>
          <w:spacing w:val="6"/>
        </w:rPr>
        <w:t xml:space="preserve"> …………………………… </w:t>
      </w:r>
    </w:p>
    <w:p w:rsidR="006F0B0A" w:rsidRPr="00AC2C5A" w:rsidRDefault="006F0B0A" w:rsidP="00AC2C5A">
      <w:pPr>
        <w:widowControl w:val="0"/>
        <w:snapToGrid w:val="0"/>
        <w:spacing w:before="120" w:after="120"/>
        <w:jc w:val="both"/>
        <w:rPr>
          <w:b/>
          <w:spacing w:val="6"/>
        </w:rPr>
      </w:pPr>
      <w:r w:rsidRPr="00AC2C5A">
        <w:t>zwaną/</w:t>
      </w:r>
      <w:proofErr w:type="spellStart"/>
      <w:r w:rsidRPr="00AC2C5A">
        <w:t>ym</w:t>
      </w:r>
      <w:proofErr w:type="spellEnd"/>
      <w:r w:rsidRPr="00AC2C5A">
        <w:t xml:space="preserve"> w dalszej części umowy </w:t>
      </w:r>
      <w:r w:rsidRPr="00AC2C5A">
        <w:rPr>
          <w:b/>
        </w:rPr>
        <w:t>Ekspertem.</w:t>
      </w:r>
    </w:p>
    <w:p w:rsidR="004318F5" w:rsidRPr="00AC2C5A" w:rsidRDefault="004318F5" w:rsidP="00AC2C5A">
      <w:pPr>
        <w:ind w:left="284" w:hanging="284"/>
        <w:jc w:val="center"/>
        <w:rPr>
          <w:b/>
        </w:rPr>
      </w:pPr>
    </w:p>
    <w:p w:rsidR="002D5B9D" w:rsidRPr="00AC2C5A" w:rsidRDefault="00581421" w:rsidP="00AC2C5A">
      <w:pPr>
        <w:ind w:left="284" w:hanging="284"/>
        <w:jc w:val="center"/>
        <w:rPr>
          <w:b/>
        </w:rPr>
      </w:pPr>
      <w:r w:rsidRPr="00AC2C5A">
        <w:rPr>
          <w:b/>
        </w:rPr>
        <w:t>§ 1</w:t>
      </w:r>
    </w:p>
    <w:p w:rsidR="002D5B9D" w:rsidRDefault="002D5B9D" w:rsidP="00AC2C5A">
      <w:pPr>
        <w:pStyle w:val="Nagwek1"/>
        <w:rPr>
          <w:sz w:val="24"/>
          <w:szCs w:val="24"/>
        </w:rPr>
      </w:pPr>
      <w:r w:rsidRPr="00AC2C5A">
        <w:rPr>
          <w:sz w:val="24"/>
          <w:szCs w:val="24"/>
        </w:rPr>
        <w:t>Przedmiot umowy</w:t>
      </w:r>
    </w:p>
    <w:p w:rsidR="008F6379" w:rsidRPr="008F6379" w:rsidRDefault="008F6379" w:rsidP="008F6379"/>
    <w:p w:rsidR="002D5B9D" w:rsidRPr="00AC2C5A" w:rsidRDefault="006F0B0A" w:rsidP="00AC2C5A">
      <w:pPr>
        <w:pStyle w:val="Tekstpodstawowy"/>
        <w:numPr>
          <w:ilvl w:val="0"/>
          <w:numId w:val="5"/>
        </w:numPr>
        <w:tabs>
          <w:tab w:val="clear" w:pos="720"/>
        </w:tabs>
        <w:ind w:left="357" w:hanging="357"/>
      </w:pPr>
      <w:r w:rsidRPr="00AC2C5A">
        <w:t xml:space="preserve">Zamawiający powierza wykonanie, a Ekspert zobowiązuje się wykonać dzieło polegające na </w:t>
      </w:r>
      <w:r w:rsidRPr="00AC2C5A">
        <w:rPr>
          <w:b/>
        </w:rPr>
        <w:t>sporządzeniu oceny/opinii merytorycznej</w:t>
      </w:r>
      <w:r w:rsidRPr="00AC2C5A">
        <w:t xml:space="preserve"> przydzielonego mu wniosku </w:t>
      </w:r>
      <w:r w:rsidR="008207B5" w:rsidRPr="00AC2C5A">
        <w:br/>
      </w:r>
      <w:r w:rsidR="000706AA" w:rsidRPr="00AC2C5A">
        <w:t>o dofinansowanie projekt</w:t>
      </w:r>
      <w:r w:rsidR="000706AA">
        <w:t>u</w:t>
      </w:r>
      <w:r w:rsidR="000706AA" w:rsidRPr="00AC2C5A">
        <w:t xml:space="preserve"> </w:t>
      </w:r>
      <w:r w:rsidR="008207B5" w:rsidRPr="00AC2C5A">
        <w:t>(nr wniosku: ………</w:t>
      </w:r>
      <w:r w:rsidR="000706AA">
        <w:t>...</w:t>
      </w:r>
      <w:r w:rsidR="008207B5" w:rsidRPr="00AC2C5A">
        <w:t xml:space="preserve">………………………………………..) </w:t>
      </w:r>
      <w:r w:rsidRPr="00AC2C5A">
        <w:t>w ramach Regionalnego Programu Operacyjnego Województwa Świętokrzyskiego na lata 2014-2020 (RPO</w:t>
      </w:r>
      <w:r w:rsidR="000706AA">
        <w:t xml:space="preserve"> </w:t>
      </w:r>
      <w:r w:rsidRPr="00AC2C5A">
        <w:t>WŚ) w ramach n</w:t>
      </w:r>
      <w:r w:rsidR="008207B5" w:rsidRPr="00AC2C5A">
        <w:t>aboru wniosków</w:t>
      </w:r>
      <w:r w:rsidR="000706AA">
        <w:t xml:space="preserve"> w trybie konkursowym</w:t>
      </w:r>
      <w:r w:rsidR="008207B5" w:rsidRPr="00AC2C5A">
        <w:t>.</w:t>
      </w:r>
    </w:p>
    <w:p w:rsidR="00DD7E15" w:rsidRPr="00AC2C5A" w:rsidRDefault="00DD7E15" w:rsidP="00AC2C5A">
      <w:pPr>
        <w:pStyle w:val="Tekstpodstawowy"/>
        <w:ind w:left="357"/>
      </w:pPr>
    </w:p>
    <w:p w:rsidR="00AE4759" w:rsidRPr="00AC2C5A" w:rsidRDefault="008207B5" w:rsidP="00AC2C5A">
      <w:pPr>
        <w:pStyle w:val="Tekstpodstawowy"/>
        <w:numPr>
          <w:ilvl w:val="0"/>
          <w:numId w:val="5"/>
        </w:numPr>
        <w:tabs>
          <w:tab w:val="clear" w:pos="720"/>
        </w:tabs>
        <w:ind w:left="357" w:hanging="357"/>
      </w:pPr>
      <w:r w:rsidRPr="00AC2C5A">
        <w:t xml:space="preserve">Ocena/opinia, o której mowa w ust. 1 </w:t>
      </w:r>
      <w:r w:rsidR="003F344F">
        <w:t>dokonywana jest</w:t>
      </w:r>
      <w:r w:rsidRPr="00AC2C5A">
        <w:t xml:space="preserve"> w ramach prac Zespołu do spraw oceny zgodności projektów ze Strategią ZIT KOF na lata 2014-2020 w ramach Komisji Oceny Projektów oceniającej projekty konkursowe współfinansowane z EFS RPO WŚ na lata 2014-2020 (zwanego dalej Zespołem) oraz zgodnie z Regulaminem pracy Zespołu obowiązującym u Zamawiającego</w:t>
      </w:r>
      <w:r w:rsidR="002D5B9D" w:rsidRPr="00AC2C5A">
        <w:t>.</w:t>
      </w:r>
    </w:p>
    <w:p w:rsidR="002D5B9D" w:rsidRPr="00AC2C5A" w:rsidRDefault="002D5B9D" w:rsidP="00AC2C5A">
      <w:pPr>
        <w:pStyle w:val="Tekstpodstawowy"/>
        <w:jc w:val="center"/>
      </w:pPr>
    </w:p>
    <w:p w:rsidR="008207B5" w:rsidRPr="00AC2C5A" w:rsidRDefault="008207B5" w:rsidP="00AC2C5A">
      <w:pPr>
        <w:pStyle w:val="Tekstpodstawowy"/>
        <w:jc w:val="center"/>
      </w:pPr>
    </w:p>
    <w:p w:rsidR="008207B5" w:rsidRPr="00AC2C5A" w:rsidRDefault="008207B5" w:rsidP="00AC2C5A">
      <w:pPr>
        <w:ind w:left="284" w:hanging="284"/>
        <w:jc w:val="center"/>
        <w:rPr>
          <w:b/>
        </w:rPr>
      </w:pPr>
      <w:r w:rsidRPr="00AC2C5A">
        <w:rPr>
          <w:b/>
        </w:rPr>
        <w:lastRenderedPageBreak/>
        <w:t>§ 2</w:t>
      </w:r>
    </w:p>
    <w:p w:rsidR="008207B5" w:rsidRDefault="008207B5" w:rsidP="00AC2C5A">
      <w:pPr>
        <w:pStyle w:val="Nagwek1"/>
        <w:rPr>
          <w:sz w:val="24"/>
          <w:szCs w:val="24"/>
        </w:rPr>
      </w:pPr>
      <w:r w:rsidRPr="00AC2C5A">
        <w:rPr>
          <w:sz w:val="24"/>
          <w:szCs w:val="24"/>
        </w:rPr>
        <w:t>Obowiązki Eksperta</w:t>
      </w:r>
    </w:p>
    <w:p w:rsidR="008F6379" w:rsidRPr="008F6379" w:rsidRDefault="008F6379" w:rsidP="008F6379"/>
    <w:p w:rsidR="008207B5" w:rsidRPr="00AC2C5A" w:rsidRDefault="008207B5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 xml:space="preserve">Ekspert przed przystąpieniem do oceny wniosku o dofinansowanie realizowanego </w:t>
      </w:r>
      <w:r w:rsidRPr="00AC2C5A">
        <w:br/>
        <w:t>w ramach RPO</w:t>
      </w:r>
      <w:r w:rsidR="000706AA">
        <w:t xml:space="preserve"> </w:t>
      </w:r>
      <w:r w:rsidRPr="00AC2C5A">
        <w:t xml:space="preserve">WŚ na lata 2014-2020 składa Zamawiającemu deklarację poufności </w:t>
      </w:r>
      <w:r w:rsidRPr="00AC2C5A">
        <w:br/>
        <w:t>i oświadczenie o bezstronności.</w:t>
      </w:r>
    </w:p>
    <w:p w:rsidR="008207B5" w:rsidRPr="00AC2C5A" w:rsidRDefault="008207B5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>Ekspert nie może dokonać oceny/opinii wniosku, co do którego zachodzą podstawy wyłączenia Eksperta określone w art. 49 Ustawy z dnia 11 lipca 2014 r. o zasadach realizacji programów w zakresie polityki spójności finansowych w perspektywie finansowej 2014-2020 (Dz.U. z 201</w:t>
      </w:r>
      <w:r w:rsidR="00166226">
        <w:t>7</w:t>
      </w:r>
      <w:r w:rsidRPr="00AC2C5A">
        <w:t xml:space="preserve"> r., poz. </w:t>
      </w:r>
      <w:r w:rsidR="00166226" w:rsidRPr="00AC2C5A">
        <w:t>1</w:t>
      </w:r>
      <w:r w:rsidR="00166226">
        <w:t>460</w:t>
      </w:r>
      <w:r w:rsidRPr="00AC2C5A">
        <w:t>).</w:t>
      </w:r>
    </w:p>
    <w:p w:rsidR="008207B5" w:rsidRPr="00AC2C5A" w:rsidRDefault="008207B5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>Ekspert zobowiązuje się do:</w:t>
      </w:r>
    </w:p>
    <w:p w:rsidR="008207B5" w:rsidRPr="00AC2C5A" w:rsidRDefault="008207B5" w:rsidP="00AC2C5A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>wykonania oceny/opinii wniosku o dofinansowanie: bezstronnie, osobiście, profesjonalnie, z należytą starannością, rzetelnością oraz zgodnie ze swoją najlepszą wiedzą w dziedzinie</w:t>
      </w:r>
      <w:r w:rsidR="000706AA">
        <w:rPr>
          <w:sz w:val="24"/>
          <w:szCs w:val="24"/>
        </w:rPr>
        <w:t>, której dotyczy ocena/opinia;</w:t>
      </w:r>
    </w:p>
    <w:p w:rsidR="008207B5" w:rsidRPr="00AC2C5A" w:rsidRDefault="00DE4699" w:rsidP="00AC2C5A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>p</w:t>
      </w:r>
      <w:r w:rsidR="008207B5" w:rsidRPr="00AC2C5A">
        <w:rPr>
          <w:sz w:val="24"/>
          <w:szCs w:val="24"/>
        </w:rPr>
        <w:t>rzekazani</w:t>
      </w:r>
      <w:r w:rsidRPr="00AC2C5A">
        <w:rPr>
          <w:sz w:val="24"/>
          <w:szCs w:val="24"/>
        </w:rPr>
        <w:t>a</w:t>
      </w:r>
      <w:r w:rsidR="008207B5" w:rsidRPr="00AC2C5A">
        <w:rPr>
          <w:sz w:val="24"/>
          <w:szCs w:val="24"/>
        </w:rPr>
        <w:t xml:space="preserve"> wypełnionej </w:t>
      </w:r>
      <w:r w:rsidR="008207B5" w:rsidRPr="00AC2C5A">
        <w:rPr>
          <w:i/>
          <w:sz w:val="24"/>
          <w:szCs w:val="24"/>
        </w:rPr>
        <w:t xml:space="preserve">Karty oceny merytorycznej </w:t>
      </w:r>
      <w:r w:rsidR="003F344F">
        <w:rPr>
          <w:i/>
          <w:sz w:val="24"/>
          <w:szCs w:val="24"/>
        </w:rPr>
        <w:t xml:space="preserve">– część A </w:t>
      </w:r>
      <w:r w:rsidR="008207B5" w:rsidRPr="00AC2C5A">
        <w:rPr>
          <w:i/>
          <w:sz w:val="24"/>
          <w:szCs w:val="24"/>
        </w:rPr>
        <w:t>/ Formularza opinii eksperta</w:t>
      </w:r>
      <w:r w:rsidR="008207B5" w:rsidRPr="00AC2C5A">
        <w:rPr>
          <w:sz w:val="24"/>
          <w:szCs w:val="24"/>
        </w:rPr>
        <w:t xml:space="preserve"> za pośrednictwem Poczty Polskiej przesyłką poleconą, firmy kurierskiej lub dostarczone</w:t>
      </w:r>
      <w:r w:rsidR="000706AA">
        <w:rPr>
          <w:sz w:val="24"/>
          <w:szCs w:val="24"/>
        </w:rPr>
        <w:t>j</w:t>
      </w:r>
      <w:r w:rsidR="008207B5" w:rsidRPr="00AC2C5A">
        <w:rPr>
          <w:sz w:val="24"/>
          <w:szCs w:val="24"/>
        </w:rPr>
        <w:t xml:space="preserve"> osobiście do siedziby Zamawiającego, w terminie wskazanym </w:t>
      </w:r>
      <w:r w:rsidR="000706AA">
        <w:rPr>
          <w:sz w:val="24"/>
          <w:szCs w:val="24"/>
        </w:rPr>
        <w:t>każdorazowo przez Zamawiającego;</w:t>
      </w:r>
    </w:p>
    <w:p w:rsidR="008207B5" w:rsidRPr="00AC2C5A" w:rsidRDefault="008207B5" w:rsidP="00AC2C5A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zapoznania się z treścią </w:t>
      </w:r>
      <w:r w:rsidR="00DE4699" w:rsidRPr="00AC2C5A">
        <w:rPr>
          <w:sz w:val="24"/>
          <w:szCs w:val="24"/>
        </w:rPr>
        <w:t>Regulaminu konkursu</w:t>
      </w:r>
      <w:r w:rsidRPr="00AC2C5A">
        <w:rPr>
          <w:sz w:val="24"/>
          <w:szCs w:val="24"/>
        </w:rPr>
        <w:t>.</w:t>
      </w:r>
    </w:p>
    <w:p w:rsidR="008207B5" w:rsidRPr="00AC2C5A" w:rsidRDefault="00DE4699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 xml:space="preserve">Ekspert, w uzgodnieniu z Zamawiającym, może dokonać oceny/opinii osobiście </w:t>
      </w:r>
      <w:r w:rsidRPr="00AC2C5A">
        <w:br/>
        <w:t>w siedzibie Zamawiającego, jak również drogą korespondencyjną lub drogą elektroniczną. Decyzja, w jaki sposób ekspert dokonuje oceny, podejmowana jest z uwzględnieniem interesów obu stron (Zamawiającego oraz Eksperta). Przekazywanie dokumentów następuje w ogólnie przyjętych i stosowanych formach, w zależności od wyboru dokonanego przez Zamawiającego.</w:t>
      </w:r>
    </w:p>
    <w:p w:rsidR="00DE4699" w:rsidRPr="00AC2C5A" w:rsidRDefault="00DE4699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>Ekspert oceniający wniosek w ramach pracy Zespołu nie może jednocześnie wyrażać opinii o tym samym wniosku.</w:t>
      </w:r>
    </w:p>
    <w:p w:rsidR="00DE4699" w:rsidRPr="00AC2C5A" w:rsidRDefault="00DE4699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 xml:space="preserve">Ekspert nie może przekazać praw i obowiązków wynikających z niniejszej umowy </w:t>
      </w:r>
      <w:r w:rsidRPr="00AC2C5A">
        <w:br/>
        <w:t>w całości lub części na rzecz osób trzecich.</w:t>
      </w:r>
    </w:p>
    <w:p w:rsidR="00DE4699" w:rsidRPr="00AC2C5A" w:rsidRDefault="00DE4699" w:rsidP="00AC2C5A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 w:rsidRPr="00AC2C5A">
        <w:t>Ekspert wyraża zgodę na korzystanie przez Zamawiającego oraz inne podmioty zaangażowane we wdrażanie RPO</w:t>
      </w:r>
      <w:r w:rsidR="000706AA">
        <w:t xml:space="preserve"> </w:t>
      </w:r>
      <w:r w:rsidRPr="00AC2C5A">
        <w:t>WŚ na lata 2014-2020 z wykonanej przez niego oceny/opinii.</w:t>
      </w:r>
    </w:p>
    <w:p w:rsidR="008207B5" w:rsidRDefault="008207B5" w:rsidP="00AC2C5A">
      <w:pPr>
        <w:pStyle w:val="Tekstpodstawowy"/>
        <w:jc w:val="center"/>
      </w:pPr>
    </w:p>
    <w:p w:rsidR="008F6379" w:rsidRPr="00AC2C5A" w:rsidRDefault="008F6379" w:rsidP="00AC2C5A">
      <w:pPr>
        <w:pStyle w:val="Tekstpodstawowy"/>
        <w:jc w:val="center"/>
      </w:pPr>
    </w:p>
    <w:p w:rsidR="00DE4699" w:rsidRPr="00AC2C5A" w:rsidRDefault="00DE4699" w:rsidP="00AC2C5A">
      <w:pPr>
        <w:ind w:left="284" w:hanging="284"/>
        <w:jc w:val="center"/>
        <w:rPr>
          <w:b/>
        </w:rPr>
      </w:pPr>
      <w:r w:rsidRPr="00AC2C5A">
        <w:rPr>
          <w:b/>
        </w:rPr>
        <w:t>§ 3</w:t>
      </w:r>
    </w:p>
    <w:p w:rsidR="00DE4699" w:rsidRPr="00AC2C5A" w:rsidRDefault="00DE4699" w:rsidP="00AC2C5A">
      <w:pPr>
        <w:pStyle w:val="Nagwek1"/>
        <w:rPr>
          <w:sz w:val="24"/>
          <w:szCs w:val="24"/>
        </w:rPr>
      </w:pPr>
      <w:r w:rsidRPr="00AC2C5A">
        <w:rPr>
          <w:sz w:val="24"/>
          <w:szCs w:val="24"/>
        </w:rPr>
        <w:t>Obowiązki Zamawiającego</w:t>
      </w:r>
    </w:p>
    <w:p w:rsidR="00DE4699" w:rsidRPr="00AC2C5A" w:rsidRDefault="00DE4699" w:rsidP="00AC2C5A">
      <w:pPr>
        <w:pStyle w:val="Default"/>
      </w:pPr>
    </w:p>
    <w:p w:rsidR="00DE4699" w:rsidRPr="00AC2C5A" w:rsidRDefault="00DE4699" w:rsidP="00AC2C5A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C2C5A">
        <w:t>Zamawiający zobowiązuje się do współpracy z Ekspertem na każdym etapie wykonania dzieła będącego przedmiotem niniejszej Umowy.</w:t>
      </w:r>
    </w:p>
    <w:p w:rsidR="00DE4699" w:rsidRPr="00AC2C5A" w:rsidRDefault="00DE4699" w:rsidP="00AC2C5A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C2C5A">
        <w:t xml:space="preserve">Zamawiający, przekazuje </w:t>
      </w:r>
      <w:r w:rsidR="00035D15" w:rsidRPr="00AC2C5A">
        <w:t>w dniu podpisania umowy osobiście, drogą elektroniczną lub</w:t>
      </w:r>
      <w:r w:rsidRPr="00AC2C5A">
        <w:t xml:space="preserve"> na adres do korespondencji </w:t>
      </w:r>
      <w:r w:rsidR="003F344F">
        <w:t xml:space="preserve">wskazany przez </w:t>
      </w:r>
      <w:r w:rsidRPr="00AC2C5A">
        <w:t>Eksperta komplet dokumentów niezbędny do dokonania osobistej, rzetelnej i bezstronnej oceny merytorycznej wniosk</w:t>
      </w:r>
      <w:r w:rsidR="000706AA">
        <w:t>u</w:t>
      </w:r>
      <w:r w:rsidRPr="00AC2C5A">
        <w:t xml:space="preserve"> </w:t>
      </w:r>
      <w:r w:rsidR="003F344F">
        <w:br/>
      </w:r>
      <w:r w:rsidRPr="00AC2C5A">
        <w:t>o dofinansowanie projekt</w:t>
      </w:r>
      <w:r w:rsidR="000706AA">
        <w:t>u</w:t>
      </w:r>
      <w:r w:rsidRPr="00AC2C5A">
        <w:t xml:space="preserve"> lub sporządzenia opinii o wniosku</w:t>
      </w:r>
      <w:r w:rsidR="00035D15" w:rsidRPr="00AC2C5A">
        <w:t>.</w:t>
      </w:r>
    </w:p>
    <w:p w:rsidR="008207B5" w:rsidRPr="00AC2C5A" w:rsidRDefault="008207B5" w:rsidP="00AC2C5A">
      <w:pPr>
        <w:pStyle w:val="Tekstpodstawowy"/>
        <w:jc w:val="center"/>
      </w:pPr>
    </w:p>
    <w:p w:rsidR="008207B5" w:rsidRDefault="008207B5" w:rsidP="00AC2C5A">
      <w:pPr>
        <w:pStyle w:val="Tekstpodstawowy"/>
        <w:jc w:val="center"/>
      </w:pPr>
    </w:p>
    <w:p w:rsidR="008F6379" w:rsidRDefault="008F6379" w:rsidP="00AC2C5A">
      <w:pPr>
        <w:pStyle w:val="Tekstpodstawowy"/>
        <w:jc w:val="center"/>
      </w:pPr>
    </w:p>
    <w:p w:rsidR="008F6379" w:rsidRDefault="008F6379" w:rsidP="00AC2C5A">
      <w:pPr>
        <w:pStyle w:val="Tekstpodstawowy"/>
        <w:jc w:val="center"/>
      </w:pPr>
    </w:p>
    <w:p w:rsidR="008F6379" w:rsidRDefault="008F6379" w:rsidP="00AC2C5A">
      <w:pPr>
        <w:pStyle w:val="Tekstpodstawowy"/>
        <w:jc w:val="center"/>
      </w:pPr>
    </w:p>
    <w:p w:rsidR="008F6379" w:rsidRDefault="008F6379" w:rsidP="00AC2C5A">
      <w:pPr>
        <w:pStyle w:val="Tekstpodstawowy"/>
        <w:jc w:val="center"/>
      </w:pPr>
    </w:p>
    <w:p w:rsidR="008F6379" w:rsidRPr="00AC2C5A" w:rsidRDefault="008F6379" w:rsidP="00AC2C5A">
      <w:pPr>
        <w:pStyle w:val="Tekstpodstawowy"/>
        <w:jc w:val="center"/>
      </w:pPr>
    </w:p>
    <w:p w:rsidR="002D5B9D" w:rsidRPr="00AC2C5A" w:rsidRDefault="00035D15" w:rsidP="00AC2C5A">
      <w:pPr>
        <w:ind w:left="284" w:hanging="284"/>
        <w:jc w:val="center"/>
        <w:rPr>
          <w:b/>
        </w:rPr>
      </w:pPr>
      <w:r w:rsidRPr="00AC2C5A">
        <w:rPr>
          <w:b/>
        </w:rPr>
        <w:lastRenderedPageBreak/>
        <w:t>§ 4</w:t>
      </w:r>
    </w:p>
    <w:p w:rsidR="002D5B9D" w:rsidRDefault="002D5B9D" w:rsidP="00AC2C5A">
      <w:pPr>
        <w:pStyle w:val="Nagwek1"/>
        <w:rPr>
          <w:sz w:val="24"/>
          <w:szCs w:val="24"/>
        </w:rPr>
      </w:pPr>
      <w:r w:rsidRPr="00AC2C5A">
        <w:rPr>
          <w:sz w:val="24"/>
          <w:szCs w:val="24"/>
        </w:rPr>
        <w:t>Termin wykonania umowy</w:t>
      </w:r>
    </w:p>
    <w:p w:rsidR="008F6379" w:rsidRPr="008F6379" w:rsidRDefault="008F6379" w:rsidP="008F6379"/>
    <w:p w:rsidR="00035D15" w:rsidRPr="00AC2C5A" w:rsidRDefault="00035D15" w:rsidP="00AC2C5A">
      <w:pPr>
        <w:pStyle w:val="Akapitzlist"/>
        <w:numPr>
          <w:ilvl w:val="0"/>
          <w:numId w:val="2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>Rozpoczęcie wykonania dzieła strony ustalają na dzień zawarcia umowy.</w:t>
      </w:r>
    </w:p>
    <w:p w:rsidR="00035D15" w:rsidRPr="00AC2C5A" w:rsidRDefault="00035D15" w:rsidP="00AC2C5A">
      <w:pPr>
        <w:pStyle w:val="Akapitzlist"/>
        <w:numPr>
          <w:ilvl w:val="0"/>
          <w:numId w:val="2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>Okres realizacji dzieła wynosi maksymalnie 3 dni robocze od dnia rozpoczęcia realizacji dzieła.</w:t>
      </w:r>
    </w:p>
    <w:p w:rsidR="008F6379" w:rsidRDefault="008F6379" w:rsidP="00AC2C5A">
      <w:pPr>
        <w:jc w:val="center"/>
        <w:rPr>
          <w:b/>
        </w:rPr>
      </w:pPr>
    </w:p>
    <w:p w:rsidR="008F6379" w:rsidRDefault="008F6379" w:rsidP="00AC2C5A">
      <w:pPr>
        <w:jc w:val="center"/>
        <w:rPr>
          <w:b/>
        </w:rPr>
      </w:pPr>
    </w:p>
    <w:p w:rsidR="00035D15" w:rsidRPr="00AC2C5A" w:rsidRDefault="00035D15" w:rsidP="00AC2C5A">
      <w:pPr>
        <w:jc w:val="center"/>
        <w:rPr>
          <w:b/>
        </w:rPr>
      </w:pPr>
      <w:r w:rsidRPr="00AC2C5A">
        <w:rPr>
          <w:b/>
        </w:rPr>
        <w:t>§ 5</w:t>
      </w:r>
    </w:p>
    <w:p w:rsidR="00035D15" w:rsidRDefault="00035D15" w:rsidP="00AC2C5A">
      <w:pPr>
        <w:pStyle w:val="Nagwek1"/>
        <w:rPr>
          <w:sz w:val="24"/>
          <w:szCs w:val="24"/>
        </w:rPr>
      </w:pPr>
      <w:r w:rsidRPr="00AC2C5A">
        <w:rPr>
          <w:sz w:val="24"/>
          <w:szCs w:val="24"/>
        </w:rPr>
        <w:t>Wynagrodzenie i warunki płatności</w:t>
      </w:r>
    </w:p>
    <w:p w:rsidR="008F6379" w:rsidRPr="008F6379" w:rsidRDefault="008F6379" w:rsidP="008F6379"/>
    <w:p w:rsidR="00B60B5E" w:rsidRPr="00AC2C5A" w:rsidRDefault="00B60B5E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Z tytułu </w:t>
      </w:r>
      <w:r w:rsidR="000706AA">
        <w:rPr>
          <w:sz w:val="24"/>
          <w:szCs w:val="24"/>
        </w:rPr>
        <w:t>wykonania dzieła</w:t>
      </w:r>
      <w:r w:rsidRPr="00AC2C5A">
        <w:rPr>
          <w:sz w:val="24"/>
          <w:szCs w:val="24"/>
        </w:rPr>
        <w:t xml:space="preserve"> strony ustalają wynagrodzenie Eksperta na kwotę brutto ogółem: </w:t>
      </w:r>
      <w:r w:rsidR="008F6379">
        <w:rPr>
          <w:sz w:val="24"/>
          <w:szCs w:val="24"/>
        </w:rPr>
        <w:t xml:space="preserve">……………… </w:t>
      </w:r>
      <w:r w:rsidR="000706AA">
        <w:rPr>
          <w:sz w:val="24"/>
          <w:szCs w:val="24"/>
        </w:rPr>
        <w:t>zł</w:t>
      </w:r>
      <w:r w:rsidRPr="00AC2C5A">
        <w:rPr>
          <w:sz w:val="24"/>
          <w:szCs w:val="24"/>
        </w:rPr>
        <w:t xml:space="preserve"> (słownie złotych: </w:t>
      </w:r>
      <w:r w:rsidR="008F6379">
        <w:rPr>
          <w:sz w:val="24"/>
          <w:szCs w:val="24"/>
        </w:rPr>
        <w:t>……………………………………</w:t>
      </w:r>
      <w:r w:rsidRPr="00AC2C5A">
        <w:rPr>
          <w:sz w:val="24"/>
          <w:szCs w:val="24"/>
        </w:rPr>
        <w:t>).</w:t>
      </w:r>
    </w:p>
    <w:p w:rsidR="00B60B5E" w:rsidRPr="00AC2C5A" w:rsidRDefault="00B60B5E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>Cena brutto określona w ust. 1 jest ostateczna i nie podlega zmianie.</w:t>
      </w:r>
    </w:p>
    <w:p w:rsidR="004A15E4" w:rsidRPr="004A15E4" w:rsidRDefault="004A15E4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Powyższe wynagrodzenie </w:t>
      </w:r>
      <w:r w:rsidRPr="004A15E4">
        <w:rPr>
          <w:sz w:val="24"/>
          <w:szCs w:val="24"/>
        </w:rPr>
        <w:t xml:space="preserve">jest finansowane ze środków Wydziału Zarządzania Funduszami Europejskimi Biura Zintegrowanych Inwestycji Terytorialnych w ramach realizacji projektu </w:t>
      </w:r>
      <w:r w:rsidR="000706AA">
        <w:rPr>
          <w:sz w:val="24"/>
          <w:szCs w:val="24"/>
        </w:rPr>
        <w:t>„</w:t>
      </w:r>
      <w:r w:rsidRPr="004A15E4">
        <w:rPr>
          <w:sz w:val="24"/>
          <w:szCs w:val="24"/>
        </w:rPr>
        <w:t>Organizacja i funkcjonowanie Biura Zintegrowanych Inwestycji Terytorialnych Kie</w:t>
      </w:r>
      <w:r w:rsidR="000706AA">
        <w:rPr>
          <w:sz w:val="24"/>
          <w:szCs w:val="24"/>
        </w:rPr>
        <w:t>leckiego Obszaru Funkcjonalnego”</w:t>
      </w:r>
      <w:r w:rsidRPr="004A15E4">
        <w:rPr>
          <w:sz w:val="24"/>
          <w:szCs w:val="24"/>
        </w:rPr>
        <w:t xml:space="preserve"> współfinansowanego z Programu Operacyjnego Pomoc Techniczna </w:t>
      </w:r>
      <w:r w:rsidRPr="00AC2C5A">
        <w:rPr>
          <w:sz w:val="24"/>
          <w:szCs w:val="24"/>
        </w:rPr>
        <w:t>2014-2020.</w:t>
      </w:r>
    </w:p>
    <w:p w:rsidR="004A15E4" w:rsidRPr="00AC2C5A" w:rsidRDefault="004A15E4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>Odbiór dzieła zostanie potwierdzony protokołem odbioru.</w:t>
      </w:r>
    </w:p>
    <w:p w:rsidR="004A15E4" w:rsidRPr="00AC2C5A" w:rsidRDefault="0044159A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Zapłata wynagrodzenia Eksperta nastąpi w oparciu o przedstawioną fakturę/rachunek, na podstawie </w:t>
      </w:r>
      <w:r w:rsidR="004A15E4" w:rsidRPr="00AC2C5A">
        <w:rPr>
          <w:sz w:val="24"/>
          <w:szCs w:val="24"/>
        </w:rPr>
        <w:t>protokoł</w:t>
      </w:r>
      <w:r w:rsidR="000706AA">
        <w:rPr>
          <w:sz w:val="24"/>
          <w:szCs w:val="24"/>
        </w:rPr>
        <w:t>u</w:t>
      </w:r>
      <w:r w:rsidR="004A15E4" w:rsidRPr="00AC2C5A">
        <w:rPr>
          <w:sz w:val="24"/>
          <w:szCs w:val="24"/>
        </w:rPr>
        <w:t xml:space="preserve"> odbioru</w:t>
      </w:r>
      <w:r w:rsidRPr="00AC2C5A">
        <w:rPr>
          <w:sz w:val="24"/>
          <w:szCs w:val="24"/>
        </w:rPr>
        <w:t>, o którym mowa w ust. 4</w:t>
      </w:r>
      <w:r w:rsidR="004A15E4" w:rsidRPr="00AC2C5A">
        <w:rPr>
          <w:sz w:val="24"/>
          <w:szCs w:val="24"/>
        </w:rPr>
        <w:t xml:space="preserve"> oraz po przekazaniu prawidłowo wypełnionego i podpisanego kompletu dokumentów (tj. oryginałów </w:t>
      </w:r>
      <w:r w:rsidR="000706AA">
        <w:rPr>
          <w:sz w:val="24"/>
          <w:szCs w:val="24"/>
        </w:rPr>
        <w:t xml:space="preserve">Kart oceny merytorycznej </w:t>
      </w:r>
      <w:r w:rsidR="003F344F" w:rsidRPr="003F344F">
        <w:rPr>
          <w:sz w:val="24"/>
          <w:szCs w:val="24"/>
        </w:rPr>
        <w:t>– część A</w:t>
      </w:r>
      <w:r w:rsidR="003F344F">
        <w:rPr>
          <w:i/>
          <w:sz w:val="24"/>
          <w:szCs w:val="24"/>
        </w:rPr>
        <w:t xml:space="preserve"> </w:t>
      </w:r>
      <w:r w:rsidR="000706AA">
        <w:rPr>
          <w:sz w:val="24"/>
          <w:szCs w:val="24"/>
        </w:rPr>
        <w:t>/</w:t>
      </w:r>
      <w:r w:rsidR="004A15E4" w:rsidRPr="00AC2C5A">
        <w:rPr>
          <w:sz w:val="24"/>
          <w:szCs w:val="24"/>
        </w:rPr>
        <w:t xml:space="preserve"> </w:t>
      </w:r>
      <w:r w:rsidR="000706AA">
        <w:rPr>
          <w:sz w:val="24"/>
          <w:szCs w:val="24"/>
        </w:rPr>
        <w:t>F</w:t>
      </w:r>
      <w:r w:rsidR="004A15E4" w:rsidRPr="00AC2C5A">
        <w:rPr>
          <w:sz w:val="24"/>
          <w:szCs w:val="24"/>
        </w:rPr>
        <w:t>ormularzy opinii eksperta</w:t>
      </w:r>
      <w:r w:rsidR="004A15E4" w:rsidRPr="00AC2C5A">
        <w:rPr>
          <w:i/>
          <w:sz w:val="24"/>
          <w:szCs w:val="24"/>
        </w:rPr>
        <w:t xml:space="preserve">, </w:t>
      </w:r>
      <w:r w:rsidR="004A15E4" w:rsidRPr="00AC2C5A">
        <w:rPr>
          <w:sz w:val="24"/>
          <w:szCs w:val="24"/>
        </w:rPr>
        <w:t>oświadcze</w:t>
      </w:r>
      <w:r w:rsidR="000706AA">
        <w:rPr>
          <w:sz w:val="24"/>
          <w:szCs w:val="24"/>
        </w:rPr>
        <w:t>nia</w:t>
      </w:r>
      <w:r w:rsidR="004A15E4" w:rsidRPr="00AC2C5A">
        <w:rPr>
          <w:sz w:val="24"/>
          <w:szCs w:val="24"/>
        </w:rPr>
        <w:t xml:space="preserve"> o bezst</w:t>
      </w:r>
      <w:r w:rsidRPr="00AC2C5A">
        <w:rPr>
          <w:sz w:val="24"/>
          <w:szCs w:val="24"/>
        </w:rPr>
        <w:t>ronności i deklaracji poufności).</w:t>
      </w:r>
    </w:p>
    <w:p w:rsidR="00B60B5E" w:rsidRPr="00AC2C5A" w:rsidRDefault="00B60B5E" w:rsidP="00AC2C5A">
      <w:pPr>
        <w:pStyle w:val="Default"/>
        <w:numPr>
          <w:ilvl w:val="0"/>
          <w:numId w:val="18"/>
        </w:numPr>
        <w:jc w:val="both"/>
      </w:pPr>
      <w:r w:rsidRPr="00AC2C5A">
        <w:t xml:space="preserve">Wynagrodzenie ustalone zgodnie z ust. 1, zostanie wypłacone przelewem na rachunek bankowy wskazany przez </w:t>
      </w:r>
      <w:r w:rsidR="0044159A" w:rsidRPr="00AC2C5A">
        <w:t>Eksperta</w:t>
      </w:r>
      <w:r w:rsidRPr="00AC2C5A">
        <w:t xml:space="preserve"> na fakturze</w:t>
      </w:r>
      <w:r w:rsidR="0044159A" w:rsidRPr="00AC2C5A">
        <w:t>/rachunku</w:t>
      </w:r>
      <w:r w:rsidRPr="00AC2C5A">
        <w:t>, w terminie 14 dni kalendarzowych od dnia otrzymania przez Zamawiającego prawidłowo wystawion</w:t>
      </w:r>
      <w:r w:rsidR="0044159A" w:rsidRPr="00AC2C5A">
        <w:t>ej faktury/rachunku.</w:t>
      </w:r>
    </w:p>
    <w:p w:rsidR="0044159A" w:rsidRPr="00AC2C5A" w:rsidRDefault="0044159A" w:rsidP="00AC2C5A">
      <w:pPr>
        <w:numPr>
          <w:ilvl w:val="0"/>
          <w:numId w:val="18"/>
        </w:numPr>
        <w:jc w:val="both"/>
      </w:pPr>
      <w:r w:rsidRPr="00AC2C5A">
        <w:t xml:space="preserve">Wynagrodzenie nie przysługuje za ocenę/opinię wydaną z naruszeniem przepisów ustawy z dnia 6 grudnia 2006 r. o zasadach prowadzenia polityki rozwoju (Dz. U. z </w:t>
      </w:r>
      <w:r w:rsidR="00166226" w:rsidRPr="00AC2C5A">
        <w:t>201</w:t>
      </w:r>
      <w:r w:rsidR="00166226">
        <w:t>7</w:t>
      </w:r>
      <w:r w:rsidR="00166226" w:rsidRPr="00AC2C5A">
        <w:t xml:space="preserve"> </w:t>
      </w:r>
      <w:r w:rsidRPr="00AC2C5A">
        <w:t xml:space="preserve">r. poz. </w:t>
      </w:r>
      <w:r w:rsidR="00166226" w:rsidRPr="00AC2C5A">
        <w:t>1</w:t>
      </w:r>
      <w:r w:rsidR="00166226">
        <w:t>523</w:t>
      </w:r>
      <w:r w:rsidRPr="00AC2C5A">
        <w:t>) lub wytycznych wydanych na podstawie art. 35 ust. 3 tej ustawy.</w:t>
      </w:r>
    </w:p>
    <w:p w:rsidR="00B60B5E" w:rsidRPr="00AC2C5A" w:rsidRDefault="0044159A" w:rsidP="00AC2C5A">
      <w:pPr>
        <w:pStyle w:val="Akapitzlist"/>
        <w:numPr>
          <w:ilvl w:val="0"/>
          <w:numId w:val="18"/>
        </w:numPr>
        <w:overflowPunct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Wynagrodzenie Eksperta za wykonanie przedmiotu umowy (tj. treść Karty </w:t>
      </w:r>
      <w:r w:rsidR="000706AA">
        <w:rPr>
          <w:sz w:val="24"/>
          <w:szCs w:val="24"/>
        </w:rPr>
        <w:t>oceny m</w:t>
      </w:r>
      <w:r w:rsidRPr="00AC2C5A">
        <w:rPr>
          <w:sz w:val="24"/>
          <w:szCs w:val="24"/>
        </w:rPr>
        <w:t xml:space="preserve">erytorycznej </w:t>
      </w:r>
      <w:r w:rsidR="003F344F" w:rsidRPr="003F344F">
        <w:rPr>
          <w:sz w:val="24"/>
          <w:szCs w:val="24"/>
        </w:rPr>
        <w:t>– część A</w:t>
      </w:r>
      <w:r w:rsidR="003F344F">
        <w:rPr>
          <w:i/>
          <w:sz w:val="24"/>
          <w:szCs w:val="24"/>
        </w:rPr>
        <w:t xml:space="preserve"> </w:t>
      </w:r>
      <w:r w:rsidRPr="00AC2C5A">
        <w:rPr>
          <w:sz w:val="24"/>
          <w:szCs w:val="24"/>
        </w:rPr>
        <w:t>wniosk</w:t>
      </w:r>
      <w:r w:rsidR="000706AA">
        <w:rPr>
          <w:sz w:val="24"/>
          <w:szCs w:val="24"/>
        </w:rPr>
        <w:t>u</w:t>
      </w:r>
      <w:r w:rsidRPr="00AC2C5A">
        <w:rPr>
          <w:sz w:val="24"/>
          <w:szCs w:val="24"/>
        </w:rPr>
        <w:t xml:space="preserve"> przekazan</w:t>
      </w:r>
      <w:r w:rsidR="000706AA">
        <w:rPr>
          <w:sz w:val="24"/>
          <w:szCs w:val="24"/>
        </w:rPr>
        <w:t>ego</w:t>
      </w:r>
      <w:r w:rsidRPr="00AC2C5A">
        <w:rPr>
          <w:sz w:val="24"/>
          <w:szCs w:val="24"/>
        </w:rPr>
        <w:t xml:space="preserve"> do oceny oraz treść sporządzon</w:t>
      </w:r>
      <w:r w:rsidR="000706AA">
        <w:rPr>
          <w:sz w:val="24"/>
          <w:szCs w:val="24"/>
        </w:rPr>
        <w:t>ej</w:t>
      </w:r>
      <w:r w:rsidRPr="00AC2C5A">
        <w:rPr>
          <w:sz w:val="24"/>
          <w:szCs w:val="24"/>
        </w:rPr>
        <w:t xml:space="preserve"> opini</w:t>
      </w:r>
      <w:r w:rsidR="000706AA">
        <w:rPr>
          <w:sz w:val="24"/>
          <w:szCs w:val="24"/>
        </w:rPr>
        <w:t>i</w:t>
      </w:r>
      <w:r w:rsidRPr="00AC2C5A">
        <w:rPr>
          <w:sz w:val="24"/>
          <w:szCs w:val="24"/>
        </w:rPr>
        <w:t xml:space="preserve">), obejmuje również przeniesienie na Zamawiającego autorskich praw majątkowych do przedmiotu umowy na wszelkich przewidzianych w ustawie (w szczególności w art. 50 ustawy z dnia 4 lutego 1994 r. o prawie autorskim i prawach pokrewnych j.t. Dz. U. </w:t>
      </w:r>
      <w:r w:rsidR="00166226" w:rsidRPr="00AC2C5A">
        <w:rPr>
          <w:sz w:val="24"/>
          <w:szCs w:val="24"/>
        </w:rPr>
        <w:t>20</w:t>
      </w:r>
      <w:r w:rsidR="00166226">
        <w:rPr>
          <w:sz w:val="24"/>
          <w:szCs w:val="24"/>
        </w:rPr>
        <w:t>17</w:t>
      </w:r>
      <w:r w:rsidR="00166226" w:rsidRPr="00AC2C5A">
        <w:rPr>
          <w:sz w:val="24"/>
          <w:szCs w:val="24"/>
        </w:rPr>
        <w:t xml:space="preserve"> </w:t>
      </w:r>
      <w:r w:rsidRPr="00AC2C5A">
        <w:rPr>
          <w:sz w:val="24"/>
          <w:szCs w:val="24"/>
        </w:rPr>
        <w:br/>
        <w:t xml:space="preserve">Nr 90 poz. </w:t>
      </w:r>
      <w:r w:rsidR="00166226">
        <w:rPr>
          <w:sz w:val="24"/>
          <w:szCs w:val="24"/>
        </w:rPr>
        <w:t>880</w:t>
      </w:r>
      <w:r w:rsidRPr="00AC2C5A">
        <w:rPr>
          <w:sz w:val="24"/>
          <w:szCs w:val="24"/>
        </w:rPr>
        <w:t xml:space="preserve">) polach eksploatacji. Ekspert zezwala Zamawiającemu na wykonywanie praw zależnych, o których mowa w art. 2 </w:t>
      </w:r>
      <w:r w:rsidR="000706AA">
        <w:rPr>
          <w:sz w:val="24"/>
          <w:szCs w:val="24"/>
        </w:rPr>
        <w:t>ww.</w:t>
      </w:r>
      <w:r w:rsidRPr="00AC2C5A">
        <w:rPr>
          <w:sz w:val="24"/>
          <w:szCs w:val="24"/>
        </w:rPr>
        <w:t xml:space="preserve"> ustawy.</w:t>
      </w:r>
    </w:p>
    <w:p w:rsidR="00035D15" w:rsidRPr="00AC2C5A" w:rsidRDefault="00035D15" w:rsidP="00AC2C5A">
      <w:pPr>
        <w:jc w:val="both"/>
      </w:pPr>
    </w:p>
    <w:p w:rsidR="00035D15" w:rsidRPr="00AC2C5A" w:rsidRDefault="00035D15" w:rsidP="00AC2C5A">
      <w:pPr>
        <w:jc w:val="both"/>
      </w:pPr>
    </w:p>
    <w:p w:rsidR="002D5B9D" w:rsidRPr="00AC2C5A" w:rsidRDefault="0044159A" w:rsidP="00AC2C5A">
      <w:pPr>
        <w:keepNext/>
        <w:ind w:left="284" w:hanging="284"/>
        <w:jc w:val="center"/>
        <w:rPr>
          <w:b/>
        </w:rPr>
      </w:pPr>
      <w:r w:rsidRPr="00AC2C5A">
        <w:rPr>
          <w:b/>
        </w:rPr>
        <w:t>§ 6</w:t>
      </w:r>
    </w:p>
    <w:p w:rsidR="002D5B9D" w:rsidRDefault="0044159A" w:rsidP="00AC2C5A">
      <w:pPr>
        <w:keepNext/>
        <w:ind w:left="284" w:hanging="284"/>
        <w:jc w:val="center"/>
        <w:rPr>
          <w:b/>
        </w:rPr>
      </w:pPr>
      <w:r w:rsidRPr="00AC2C5A">
        <w:rPr>
          <w:b/>
        </w:rPr>
        <w:t>Ocena pracy Eksperta</w:t>
      </w:r>
    </w:p>
    <w:p w:rsidR="008F6379" w:rsidRPr="00AC2C5A" w:rsidRDefault="008F6379" w:rsidP="00AC2C5A">
      <w:pPr>
        <w:keepNext/>
        <w:ind w:left="284" w:hanging="284"/>
        <w:jc w:val="center"/>
        <w:rPr>
          <w:b/>
        </w:rPr>
      </w:pPr>
    </w:p>
    <w:p w:rsidR="0044159A" w:rsidRPr="00AC2C5A" w:rsidRDefault="0044159A" w:rsidP="00AC2C5A">
      <w:pPr>
        <w:pStyle w:val="Akapitzlist"/>
        <w:numPr>
          <w:ilvl w:val="0"/>
          <w:numId w:val="23"/>
        </w:numPr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Zamawiający oświadcza, że praca Eksperta będzie poddawana ocenie na bieżąco </w:t>
      </w:r>
      <w:r w:rsidRPr="00AC2C5A">
        <w:rPr>
          <w:sz w:val="24"/>
          <w:szCs w:val="24"/>
        </w:rPr>
        <w:br/>
        <w:t>w każdym przypadku, w którym został zaangażowany w określone czynności dotyczące wyboru projektów do dofinansowania.</w:t>
      </w:r>
    </w:p>
    <w:p w:rsidR="0044159A" w:rsidRPr="00AC2C5A" w:rsidRDefault="0044159A" w:rsidP="00AC2C5A">
      <w:pPr>
        <w:pStyle w:val="Akapitzlist"/>
        <w:numPr>
          <w:ilvl w:val="0"/>
          <w:numId w:val="23"/>
        </w:numPr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Ocenie pracy Eksperta będą podlegać w szczególności:</w:t>
      </w:r>
    </w:p>
    <w:p w:rsidR="0044159A" w:rsidRPr="00AC2C5A" w:rsidRDefault="0044159A" w:rsidP="00AC2C5A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posiadanie wiedzy, umiejętności, doświadczenia lub wymaganych uprawnień </w:t>
      </w:r>
      <w:r w:rsidRPr="00AC2C5A">
        <w:rPr>
          <w:sz w:val="24"/>
          <w:szCs w:val="24"/>
        </w:rPr>
        <w:br/>
        <w:t>w dziedzinie objętej RPO</w:t>
      </w:r>
      <w:r w:rsidR="000706AA">
        <w:rPr>
          <w:sz w:val="24"/>
          <w:szCs w:val="24"/>
        </w:rPr>
        <w:t xml:space="preserve"> </w:t>
      </w:r>
      <w:r w:rsidRPr="00AC2C5A">
        <w:rPr>
          <w:sz w:val="24"/>
          <w:szCs w:val="24"/>
        </w:rPr>
        <w:t xml:space="preserve">WŚ na lata 2014-2020; </w:t>
      </w:r>
    </w:p>
    <w:p w:rsidR="0044159A" w:rsidRPr="00AC2C5A" w:rsidRDefault="0044159A" w:rsidP="00AC2C5A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lastRenderedPageBreak/>
        <w:t xml:space="preserve">poprawność wypełnienia Karty oceny merytorycznej </w:t>
      </w:r>
      <w:r w:rsidR="003F344F" w:rsidRPr="003F344F">
        <w:rPr>
          <w:sz w:val="24"/>
          <w:szCs w:val="24"/>
        </w:rPr>
        <w:t>– część A</w:t>
      </w:r>
      <w:r w:rsidR="003F344F">
        <w:rPr>
          <w:i/>
          <w:sz w:val="24"/>
          <w:szCs w:val="24"/>
        </w:rPr>
        <w:t xml:space="preserve"> </w:t>
      </w:r>
      <w:r w:rsidRPr="00AC2C5A">
        <w:rPr>
          <w:sz w:val="24"/>
          <w:szCs w:val="24"/>
        </w:rPr>
        <w:t>lub Formularza opinii eksperta;</w:t>
      </w:r>
    </w:p>
    <w:p w:rsidR="0044159A" w:rsidRPr="00AC2C5A" w:rsidRDefault="0044159A" w:rsidP="00AC2C5A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>terminowość dokonania oceny/opinii wniosku o dofinansowanie projektu;</w:t>
      </w:r>
    </w:p>
    <w:p w:rsidR="0044159A" w:rsidRPr="00AC2C5A" w:rsidRDefault="0044159A" w:rsidP="00AC2C5A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>spójność uzasadnienia dokonanej oceny/opinii z dokonaną oceną/sporządzoną opinią</w:t>
      </w:r>
      <w:r w:rsidR="00144D79" w:rsidRPr="00AC2C5A">
        <w:rPr>
          <w:sz w:val="24"/>
          <w:szCs w:val="24"/>
        </w:rPr>
        <w:t>;</w:t>
      </w:r>
    </w:p>
    <w:p w:rsidR="0044159A" w:rsidRPr="00AC2C5A" w:rsidRDefault="0044159A" w:rsidP="00AC2C5A">
      <w:pPr>
        <w:pStyle w:val="Akapitzlist"/>
        <w:numPr>
          <w:ilvl w:val="0"/>
          <w:numId w:val="25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>dokładność i dyspozycyjność.</w:t>
      </w:r>
    </w:p>
    <w:p w:rsidR="0044159A" w:rsidRPr="00AC2C5A" w:rsidRDefault="0044159A" w:rsidP="00AC2C5A">
      <w:pPr>
        <w:pStyle w:val="Akapitzlist"/>
        <w:numPr>
          <w:ilvl w:val="0"/>
          <w:numId w:val="23"/>
        </w:numPr>
        <w:tabs>
          <w:tab w:val="left" w:pos="284"/>
        </w:tabs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Ocena pracy Eksperta może zakończyć się wynikiem pozytywnym lub negatywnym.</w:t>
      </w:r>
    </w:p>
    <w:p w:rsidR="0044159A" w:rsidRPr="00AC2C5A" w:rsidRDefault="0044159A" w:rsidP="00AC2C5A">
      <w:pPr>
        <w:pStyle w:val="Akapitzlist"/>
        <w:numPr>
          <w:ilvl w:val="0"/>
          <w:numId w:val="23"/>
        </w:numPr>
        <w:tabs>
          <w:tab w:val="left" w:pos="284"/>
        </w:tabs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Pozytywny wynik oceny umożliwia uzyskanie przez Eksperta akredytacji, która oznacza, że współpraca przebiegała w sposób nienaganny</w:t>
      </w:r>
      <w:r w:rsidR="00144D79" w:rsidRPr="00AC2C5A">
        <w:rPr>
          <w:sz w:val="24"/>
          <w:szCs w:val="24"/>
        </w:rPr>
        <w:t xml:space="preserve"> oraz</w:t>
      </w:r>
      <w:r w:rsidRPr="00AC2C5A">
        <w:rPr>
          <w:sz w:val="24"/>
          <w:szCs w:val="24"/>
        </w:rPr>
        <w:t xml:space="preserve"> że Ekspert rozwijał wiedzę </w:t>
      </w:r>
      <w:r w:rsidRPr="00AC2C5A">
        <w:rPr>
          <w:sz w:val="24"/>
          <w:szCs w:val="24"/>
        </w:rPr>
        <w:br/>
        <w:t>z zakresu RPOWŚ na lata 2014-2020.</w:t>
      </w:r>
    </w:p>
    <w:p w:rsidR="0044159A" w:rsidRPr="00AC2C5A" w:rsidRDefault="0044159A" w:rsidP="00AC2C5A">
      <w:pPr>
        <w:pStyle w:val="Akapitzlist"/>
        <w:numPr>
          <w:ilvl w:val="0"/>
          <w:numId w:val="23"/>
        </w:numPr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Akredytację uzyskać można w przypadku łącznego spełnienia następujących warunków:</w:t>
      </w:r>
    </w:p>
    <w:p w:rsidR="0044159A" w:rsidRPr="00AC2C5A" w:rsidRDefault="0044159A" w:rsidP="00AC2C5A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>otrzymania co najmniej trzykrotnej pozytywnej oceny pracy przez eksperta;</w:t>
      </w:r>
    </w:p>
    <w:p w:rsidR="0044159A" w:rsidRPr="00AC2C5A" w:rsidRDefault="0044159A" w:rsidP="00AC2C5A">
      <w:pPr>
        <w:pStyle w:val="Akapitzlist"/>
        <w:numPr>
          <w:ilvl w:val="0"/>
          <w:numId w:val="26"/>
        </w:numPr>
        <w:tabs>
          <w:tab w:val="left" w:pos="284"/>
        </w:tabs>
        <w:jc w:val="both"/>
        <w:rPr>
          <w:sz w:val="24"/>
          <w:szCs w:val="24"/>
        </w:rPr>
      </w:pPr>
      <w:r w:rsidRPr="00AC2C5A">
        <w:rPr>
          <w:sz w:val="24"/>
          <w:szCs w:val="24"/>
        </w:rPr>
        <w:t>udziału Eksperta w szkoleniach organiz</w:t>
      </w:r>
      <w:r w:rsidR="00144D79" w:rsidRPr="00AC2C5A">
        <w:rPr>
          <w:sz w:val="24"/>
          <w:szCs w:val="24"/>
        </w:rPr>
        <w:t>owanych przez IZ DW EFS, IP WUP</w:t>
      </w:r>
      <w:r w:rsidRPr="00AC2C5A">
        <w:rPr>
          <w:sz w:val="24"/>
          <w:szCs w:val="24"/>
        </w:rPr>
        <w:t xml:space="preserve"> z zakresu celów i sposobu realizacji RPO</w:t>
      </w:r>
      <w:r w:rsidR="000706AA">
        <w:rPr>
          <w:sz w:val="24"/>
          <w:szCs w:val="24"/>
        </w:rPr>
        <w:t xml:space="preserve"> </w:t>
      </w:r>
      <w:r w:rsidRPr="00AC2C5A">
        <w:rPr>
          <w:sz w:val="24"/>
          <w:szCs w:val="24"/>
        </w:rPr>
        <w:t xml:space="preserve">WŚ </w:t>
      </w:r>
      <w:r w:rsidR="00144D79" w:rsidRPr="00AC2C5A">
        <w:rPr>
          <w:sz w:val="24"/>
          <w:szCs w:val="24"/>
        </w:rPr>
        <w:t xml:space="preserve">na lata </w:t>
      </w:r>
      <w:r w:rsidRPr="00AC2C5A">
        <w:rPr>
          <w:sz w:val="24"/>
          <w:szCs w:val="24"/>
        </w:rPr>
        <w:t>2014-2020, przydatnych dla prawidłowego wykonywania obowiązków eksperta.</w:t>
      </w:r>
    </w:p>
    <w:p w:rsidR="0044159A" w:rsidRPr="00AC2C5A" w:rsidRDefault="0044159A" w:rsidP="00AC2C5A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Lista kandydatów, którzy otrzymali akredytację podlega publikacji na stronie internetowej RPO WŚ</w:t>
      </w:r>
      <w:r w:rsidR="00144D79" w:rsidRPr="00AC2C5A">
        <w:rPr>
          <w:sz w:val="24"/>
          <w:szCs w:val="24"/>
        </w:rPr>
        <w:t xml:space="preserve"> na lata</w:t>
      </w:r>
      <w:r w:rsidRPr="00AC2C5A">
        <w:rPr>
          <w:sz w:val="24"/>
          <w:szCs w:val="24"/>
        </w:rPr>
        <w:t xml:space="preserve"> 2014-2020 pod adresem: </w:t>
      </w:r>
      <w:hyperlink r:id="rId9" w:history="1">
        <w:r w:rsidRPr="00AC2C5A">
          <w:rPr>
            <w:rStyle w:val="Hipercze"/>
            <w:b/>
            <w:i/>
            <w:iCs/>
            <w:color w:val="auto"/>
            <w:sz w:val="24"/>
            <w:szCs w:val="24"/>
          </w:rPr>
          <w:t>http://www.2014-2020.rpo-swietokrzyskie.pl</w:t>
        </w:r>
      </w:hyperlink>
      <w:r w:rsidRPr="00AC2C5A">
        <w:rPr>
          <w:b/>
          <w:iCs/>
          <w:sz w:val="24"/>
          <w:szCs w:val="24"/>
        </w:rPr>
        <w:t>.</w:t>
      </w:r>
    </w:p>
    <w:p w:rsidR="002D5B9D" w:rsidRPr="00AC2C5A" w:rsidRDefault="0044159A" w:rsidP="00AC2C5A">
      <w:pPr>
        <w:pStyle w:val="Akapitzlist"/>
        <w:numPr>
          <w:ilvl w:val="0"/>
          <w:numId w:val="23"/>
        </w:numPr>
        <w:tabs>
          <w:tab w:val="left" w:pos="0"/>
          <w:tab w:val="left" w:pos="284"/>
        </w:tabs>
        <w:overflowPunct/>
        <w:ind w:left="284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Uzyskanie negatywnego wyniku oceny skutkuje wykreśleniem jego osoby z „Wykazu kandydatów na Ekspertów w ramach RPO</w:t>
      </w:r>
      <w:r w:rsidR="000706AA">
        <w:rPr>
          <w:sz w:val="24"/>
          <w:szCs w:val="24"/>
        </w:rPr>
        <w:t xml:space="preserve"> </w:t>
      </w:r>
      <w:r w:rsidRPr="00AC2C5A">
        <w:rPr>
          <w:sz w:val="24"/>
          <w:szCs w:val="24"/>
        </w:rPr>
        <w:t>WŚ na lata 2014-2020”.</w:t>
      </w:r>
    </w:p>
    <w:p w:rsidR="0044159A" w:rsidRPr="00AC2C5A" w:rsidRDefault="0044159A" w:rsidP="00AC2C5A">
      <w:pPr>
        <w:autoSpaceDE w:val="0"/>
        <w:autoSpaceDN w:val="0"/>
        <w:ind w:left="357"/>
        <w:jc w:val="both"/>
      </w:pPr>
    </w:p>
    <w:p w:rsidR="0044159A" w:rsidRPr="00AC2C5A" w:rsidRDefault="0044159A" w:rsidP="00AC2C5A">
      <w:pPr>
        <w:autoSpaceDE w:val="0"/>
        <w:autoSpaceDN w:val="0"/>
        <w:ind w:left="357"/>
        <w:jc w:val="both"/>
      </w:pPr>
    </w:p>
    <w:p w:rsidR="00466900" w:rsidRPr="00AC2C5A" w:rsidRDefault="00466900" w:rsidP="00AC2C5A">
      <w:pPr>
        <w:autoSpaceDE w:val="0"/>
        <w:autoSpaceDN w:val="0"/>
        <w:jc w:val="both"/>
      </w:pPr>
    </w:p>
    <w:p w:rsidR="002D5B9D" w:rsidRPr="00AC2C5A" w:rsidRDefault="00144D79" w:rsidP="00AC2C5A">
      <w:pPr>
        <w:jc w:val="center"/>
        <w:rPr>
          <w:b/>
        </w:rPr>
      </w:pPr>
      <w:r w:rsidRPr="00AC2C5A">
        <w:rPr>
          <w:b/>
        </w:rPr>
        <w:t>§ 7</w:t>
      </w:r>
    </w:p>
    <w:p w:rsidR="002D5B9D" w:rsidRDefault="002D5B9D" w:rsidP="00AC2C5A">
      <w:pPr>
        <w:pStyle w:val="Nagwek2"/>
        <w:rPr>
          <w:szCs w:val="24"/>
        </w:rPr>
      </w:pPr>
      <w:r w:rsidRPr="00AC2C5A">
        <w:rPr>
          <w:szCs w:val="24"/>
        </w:rPr>
        <w:t>Kary umowne</w:t>
      </w:r>
    </w:p>
    <w:p w:rsidR="008F6379" w:rsidRPr="008F6379" w:rsidRDefault="008F6379" w:rsidP="008F6379"/>
    <w:p w:rsidR="00144D79" w:rsidRPr="00AC2C5A" w:rsidRDefault="00144D79" w:rsidP="00AC2C5A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/>
        <w:overflowPunct/>
        <w:autoSpaceDE/>
        <w:autoSpaceDN/>
        <w:adjustRightInd/>
        <w:ind w:left="284" w:right="-2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W </w:t>
      </w:r>
      <w:r w:rsidR="000706AA">
        <w:rPr>
          <w:sz w:val="24"/>
          <w:szCs w:val="24"/>
        </w:rPr>
        <w:t>przy</w:t>
      </w:r>
      <w:r w:rsidRPr="00AC2C5A">
        <w:rPr>
          <w:sz w:val="24"/>
          <w:szCs w:val="24"/>
        </w:rPr>
        <w:t>padku niewykonania lub nienależytego wykonania umowy Ekspert zobowiązany będzie do zapłaty na rzecz Zamawiającego kary umownej w wysokości 1% wartości wynagrodzenia za każdy dzień zwłoki.</w:t>
      </w:r>
    </w:p>
    <w:p w:rsidR="00144D79" w:rsidRPr="00AC2C5A" w:rsidRDefault="00144D79" w:rsidP="00AC2C5A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ind w:left="284" w:right="-2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Nienależyte wykonanie umowy obejmuje w szczególności:</w:t>
      </w:r>
    </w:p>
    <w:p w:rsidR="00144D79" w:rsidRPr="00AC2C5A" w:rsidRDefault="00144D79" w:rsidP="00AC2C5A">
      <w:pPr>
        <w:pStyle w:val="Akapitzlist"/>
        <w:numPr>
          <w:ilvl w:val="0"/>
          <w:numId w:val="30"/>
        </w:numPr>
        <w:tabs>
          <w:tab w:val="left" w:pos="0"/>
          <w:tab w:val="left" w:pos="284"/>
        </w:tabs>
        <w:suppressAutoHyphens/>
        <w:overflowPunct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brak lub niepełne bądź z innych przyczyn nieprawidłowe wypełnienie Karty oceny merytorycznej projektu / Formularza opinii eksperta</w:t>
      </w:r>
      <w:r w:rsidRPr="00AC2C5A">
        <w:rPr>
          <w:i/>
          <w:sz w:val="24"/>
          <w:szCs w:val="24"/>
        </w:rPr>
        <w:t xml:space="preserve"> </w:t>
      </w:r>
      <w:r w:rsidRPr="00AC2C5A">
        <w:rPr>
          <w:sz w:val="24"/>
          <w:szCs w:val="24"/>
        </w:rPr>
        <w:t xml:space="preserve">i/lub </w:t>
      </w:r>
      <w:r w:rsidRPr="00AC2C5A">
        <w:rPr>
          <w:rFonts w:eastAsia="Arial"/>
          <w:sz w:val="24"/>
          <w:szCs w:val="24"/>
        </w:rPr>
        <w:t>niedotrzymanie warunków dotyczących prawidłowości dokonanej oceny/opinii,</w:t>
      </w:r>
    </w:p>
    <w:p w:rsidR="00144D79" w:rsidRPr="00AC2C5A" w:rsidRDefault="00144D79" w:rsidP="00AC2C5A">
      <w:pPr>
        <w:pStyle w:val="Akapitzlist"/>
        <w:numPr>
          <w:ilvl w:val="0"/>
          <w:numId w:val="30"/>
        </w:numPr>
        <w:tabs>
          <w:tab w:val="left" w:pos="0"/>
          <w:tab w:val="left" w:pos="284"/>
        </w:tabs>
        <w:suppressAutoHyphens/>
        <w:overflowPunct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niedostarczenie w terminie Karty </w:t>
      </w:r>
      <w:r w:rsidR="00DA5C93" w:rsidRPr="00AC2C5A">
        <w:rPr>
          <w:sz w:val="24"/>
          <w:szCs w:val="24"/>
        </w:rPr>
        <w:t>o</w:t>
      </w:r>
      <w:r w:rsidRPr="00AC2C5A">
        <w:rPr>
          <w:sz w:val="24"/>
          <w:szCs w:val="24"/>
        </w:rPr>
        <w:t xml:space="preserve">ceny </w:t>
      </w:r>
      <w:r w:rsidR="00DA5C93" w:rsidRPr="00AC2C5A">
        <w:rPr>
          <w:sz w:val="24"/>
          <w:szCs w:val="24"/>
        </w:rPr>
        <w:t>m</w:t>
      </w:r>
      <w:r w:rsidRPr="00AC2C5A">
        <w:rPr>
          <w:sz w:val="24"/>
          <w:szCs w:val="24"/>
        </w:rPr>
        <w:t>erytorycznej/Formularza opinii eksperta</w:t>
      </w:r>
      <w:r w:rsidRPr="00AC2C5A">
        <w:rPr>
          <w:i/>
          <w:sz w:val="24"/>
          <w:szCs w:val="24"/>
        </w:rPr>
        <w:t xml:space="preserve"> </w:t>
      </w:r>
      <w:r w:rsidRPr="00AC2C5A">
        <w:rPr>
          <w:sz w:val="24"/>
          <w:szCs w:val="24"/>
        </w:rPr>
        <w:t xml:space="preserve">wraz </w:t>
      </w:r>
      <w:r w:rsidR="00DA5C93" w:rsidRPr="00AC2C5A">
        <w:rPr>
          <w:sz w:val="24"/>
          <w:szCs w:val="24"/>
        </w:rPr>
        <w:t>z uzasadnieniem.</w:t>
      </w:r>
    </w:p>
    <w:p w:rsidR="00144D79" w:rsidRPr="00AC2C5A" w:rsidRDefault="00144D79" w:rsidP="00AC2C5A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ind w:left="284" w:right="-2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Zamawiający zobowiązany będzie do zapłaty na rzecz Eksperta kary umownej </w:t>
      </w:r>
      <w:r w:rsidR="00DA5C93" w:rsidRPr="00AC2C5A">
        <w:rPr>
          <w:sz w:val="24"/>
          <w:szCs w:val="24"/>
        </w:rPr>
        <w:br/>
      </w:r>
      <w:r w:rsidRPr="00AC2C5A">
        <w:rPr>
          <w:sz w:val="24"/>
          <w:szCs w:val="24"/>
        </w:rPr>
        <w:t>w wysokości 1% wartości wynagrodzenia za każdy dzień zwłoki w przekazaniu dokumentacji, o której mowa w § 3</w:t>
      </w:r>
      <w:r w:rsidR="000706AA">
        <w:rPr>
          <w:sz w:val="24"/>
          <w:szCs w:val="24"/>
        </w:rPr>
        <w:t xml:space="preserve"> ust. 2</w:t>
      </w:r>
      <w:r w:rsidRPr="00AC2C5A">
        <w:rPr>
          <w:sz w:val="24"/>
          <w:szCs w:val="24"/>
        </w:rPr>
        <w:t>.</w:t>
      </w:r>
    </w:p>
    <w:p w:rsidR="00144D79" w:rsidRPr="00AC2C5A" w:rsidRDefault="00144D79" w:rsidP="00AC2C5A">
      <w:pPr>
        <w:pStyle w:val="Akapitzlist"/>
        <w:widowControl/>
        <w:numPr>
          <w:ilvl w:val="0"/>
          <w:numId w:val="28"/>
        </w:numPr>
        <w:overflowPunct/>
        <w:autoSpaceDE/>
        <w:autoSpaceDN/>
        <w:adjustRightInd/>
        <w:ind w:left="284" w:right="-2" w:hanging="284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W sytuacji, gdy kary umowne, przewidziane w ust. </w:t>
      </w:r>
      <w:r w:rsidR="000706AA">
        <w:rPr>
          <w:sz w:val="24"/>
          <w:szCs w:val="24"/>
        </w:rPr>
        <w:t>1</w:t>
      </w:r>
      <w:r w:rsidRPr="00AC2C5A">
        <w:rPr>
          <w:sz w:val="24"/>
          <w:szCs w:val="24"/>
        </w:rPr>
        <w:t xml:space="preserve"> i </w:t>
      </w:r>
      <w:r w:rsidR="000706AA">
        <w:rPr>
          <w:sz w:val="24"/>
          <w:szCs w:val="24"/>
        </w:rPr>
        <w:t>3</w:t>
      </w:r>
      <w:r w:rsidRPr="00AC2C5A">
        <w:rPr>
          <w:sz w:val="24"/>
          <w:szCs w:val="24"/>
        </w:rPr>
        <w:t xml:space="preserve"> nie pokrywają szkody, stronom przysługuje prawo żądania odszkodowania na zasadach ogólnych.</w:t>
      </w:r>
    </w:p>
    <w:p w:rsidR="00F02E7B" w:rsidRDefault="00F02E7B" w:rsidP="00AC2C5A">
      <w:pPr>
        <w:jc w:val="center"/>
        <w:rPr>
          <w:b/>
        </w:rPr>
      </w:pPr>
    </w:p>
    <w:p w:rsidR="008F6379" w:rsidRDefault="008F6379" w:rsidP="00AC2C5A">
      <w:pPr>
        <w:jc w:val="center"/>
        <w:rPr>
          <w:b/>
        </w:rPr>
      </w:pPr>
    </w:p>
    <w:p w:rsidR="00DA5C93" w:rsidRPr="00AC2C5A" w:rsidRDefault="00DA5C93" w:rsidP="00AC2C5A">
      <w:pPr>
        <w:jc w:val="center"/>
        <w:rPr>
          <w:b/>
        </w:rPr>
      </w:pPr>
      <w:r w:rsidRPr="00AC2C5A">
        <w:rPr>
          <w:b/>
        </w:rPr>
        <w:t>§ 8</w:t>
      </w:r>
    </w:p>
    <w:p w:rsidR="00DA5C93" w:rsidRDefault="00DA5C93" w:rsidP="00AC2C5A">
      <w:pPr>
        <w:pStyle w:val="Nagwek2"/>
        <w:rPr>
          <w:szCs w:val="24"/>
        </w:rPr>
      </w:pPr>
      <w:r w:rsidRPr="00AC2C5A">
        <w:rPr>
          <w:szCs w:val="24"/>
        </w:rPr>
        <w:t>Rozwiązanie umowy</w:t>
      </w:r>
    </w:p>
    <w:p w:rsidR="008F6379" w:rsidRPr="008F6379" w:rsidRDefault="008F6379" w:rsidP="008F6379"/>
    <w:p w:rsidR="00DA5C93" w:rsidRPr="00AC2C5A" w:rsidRDefault="00DA5C93" w:rsidP="00AC2C5A">
      <w:pPr>
        <w:pStyle w:val="Akapitzlist"/>
        <w:widowControl/>
        <w:numPr>
          <w:ilvl w:val="0"/>
          <w:numId w:val="34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Zamawiający może w każdym czasie rozwiązać umowę w przypadku:</w:t>
      </w:r>
    </w:p>
    <w:p w:rsidR="00DA5C93" w:rsidRPr="00AC2C5A" w:rsidRDefault="00DA5C93" w:rsidP="00AC2C5A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>gdy Ekspert przestał spełniać jeden z poniższych warunków:</w:t>
      </w:r>
    </w:p>
    <w:p w:rsidR="00DA5C93" w:rsidRPr="00AC2C5A" w:rsidRDefault="00DA5C93" w:rsidP="00AC2C5A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AC2C5A">
        <w:t>korzystanie z pełni praw publicznych;</w:t>
      </w:r>
    </w:p>
    <w:p w:rsidR="00DA5C93" w:rsidRPr="00AC2C5A" w:rsidRDefault="00DA5C93" w:rsidP="00AC2C5A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AC2C5A">
        <w:t>posiadanie pełnej zdolności do czynności prawnych;</w:t>
      </w:r>
    </w:p>
    <w:p w:rsidR="00DA5C93" w:rsidRPr="00AC2C5A" w:rsidRDefault="00DA5C93" w:rsidP="00AC2C5A">
      <w:pPr>
        <w:numPr>
          <w:ilvl w:val="0"/>
          <w:numId w:val="36"/>
        </w:numPr>
        <w:autoSpaceDE w:val="0"/>
        <w:autoSpaceDN w:val="0"/>
        <w:adjustRightInd w:val="0"/>
        <w:jc w:val="both"/>
      </w:pPr>
      <w:r w:rsidRPr="00AC2C5A">
        <w:t>niekaralność za przestępstwo umyślne lub za umyślne przestępstwo skarbowe;</w:t>
      </w:r>
    </w:p>
    <w:p w:rsidR="00DA5C93" w:rsidRPr="00AC2C5A" w:rsidRDefault="00DA5C93" w:rsidP="00AC2C5A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gdy Ekspert złożył fałszywe oświadczenie dotyczące jego bezstronności względem podmiotu ubiegającego się o dofinansowanie; </w:t>
      </w:r>
    </w:p>
    <w:p w:rsidR="00DA5C93" w:rsidRPr="00AC2C5A" w:rsidRDefault="00DA5C93" w:rsidP="00AC2C5A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lastRenderedPageBreak/>
        <w:t>gdy opinia wyrażona przez Eksperta budzi uzasadnione zastrzeżenia, co do jej rzetelności;</w:t>
      </w:r>
    </w:p>
    <w:p w:rsidR="00DA5C93" w:rsidRPr="00AC2C5A" w:rsidRDefault="00DA5C93" w:rsidP="00AC2C5A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>gdy Ekspert złożył do IZ rezygnację z pełnionej funkcji;</w:t>
      </w:r>
    </w:p>
    <w:p w:rsidR="00DA5C93" w:rsidRPr="00AC2C5A" w:rsidRDefault="00DA5C93" w:rsidP="00AC2C5A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powzięcia informacji o zaistnieniu innych, niewymienionych w </w:t>
      </w:r>
      <w:r w:rsidR="00AC2C5A" w:rsidRPr="00AC2C5A">
        <w:rPr>
          <w:sz w:val="24"/>
          <w:szCs w:val="24"/>
        </w:rPr>
        <w:t>li</w:t>
      </w:r>
      <w:r w:rsidRPr="00AC2C5A">
        <w:rPr>
          <w:sz w:val="24"/>
          <w:szCs w:val="24"/>
        </w:rPr>
        <w:t xml:space="preserve">t. </w:t>
      </w:r>
      <w:r w:rsidR="00AC2C5A" w:rsidRPr="00AC2C5A">
        <w:rPr>
          <w:sz w:val="24"/>
          <w:szCs w:val="24"/>
        </w:rPr>
        <w:t>a-d</w:t>
      </w:r>
      <w:r w:rsidRPr="00AC2C5A">
        <w:rPr>
          <w:sz w:val="24"/>
          <w:szCs w:val="24"/>
        </w:rPr>
        <w:t xml:space="preserve"> okoliczności, uniemożliwiających pełnienie funkcji Eksperta w sposób bezstronny lub rzetelny.</w:t>
      </w:r>
    </w:p>
    <w:p w:rsidR="007E1497" w:rsidRPr="007E1497" w:rsidRDefault="007E1497" w:rsidP="007E1497">
      <w:pPr>
        <w:pStyle w:val="Akapitzlist"/>
        <w:widowControl/>
        <w:numPr>
          <w:ilvl w:val="0"/>
          <w:numId w:val="34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skutecznego rozwiązania umowy wymagane jest pisemne oświadczenie Zamawiającego ze wskazaniem przyczyn rozwiązania. Rozwiązanie umowy następuje </w:t>
      </w:r>
      <w:r w:rsidRPr="007E1497">
        <w:rPr>
          <w:sz w:val="24"/>
          <w:szCs w:val="24"/>
        </w:rPr>
        <w:t>z</w:t>
      </w:r>
      <w:r>
        <w:rPr>
          <w:sz w:val="24"/>
          <w:szCs w:val="24"/>
        </w:rPr>
        <w:t> </w:t>
      </w:r>
      <w:r w:rsidRPr="007E1497">
        <w:rPr>
          <w:sz w:val="24"/>
          <w:szCs w:val="24"/>
        </w:rPr>
        <w:t> chwilą doręczenia oświadczenia Zamawiającego.</w:t>
      </w:r>
    </w:p>
    <w:p w:rsidR="00DA5C93" w:rsidRPr="00AC2C5A" w:rsidRDefault="00AC2C5A" w:rsidP="00AC2C5A">
      <w:pPr>
        <w:pStyle w:val="Akapitzlist"/>
        <w:widowControl/>
        <w:numPr>
          <w:ilvl w:val="0"/>
          <w:numId w:val="34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Rozwiązanie umowy skutkuje odmową wypłaty wynagrodzenia za wydanie oceny/opinii lub żądaniem zwrotu już wypłaconego wynagrodzenia.</w:t>
      </w:r>
    </w:p>
    <w:p w:rsidR="00DA5C93" w:rsidRPr="00AC2C5A" w:rsidRDefault="00DA5C93" w:rsidP="00AC2C5A">
      <w:pPr>
        <w:jc w:val="center"/>
        <w:rPr>
          <w:b/>
        </w:rPr>
      </w:pPr>
    </w:p>
    <w:p w:rsidR="00DA5C93" w:rsidRPr="00AC2C5A" w:rsidRDefault="00DA5C93" w:rsidP="00AC2C5A">
      <w:pPr>
        <w:jc w:val="center"/>
        <w:rPr>
          <w:b/>
        </w:rPr>
      </w:pPr>
    </w:p>
    <w:p w:rsidR="00DA5C93" w:rsidRPr="00AC2C5A" w:rsidRDefault="00DA5C93" w:rsidP="00AC2C5A">
      <w:pPr>
        <w:jc w:val="center"/>
        <w:rPr>
          <w:b/>
        </w:rPr>
      </w:pPr>
    </w:p>
    <w:p w:rsidR="00F02E7B" w:rsidRPr="00AC2C5A" w:rsidRDefault="00F02E7B" w:rsidP="00AC2C5A">
      <w:pPr>
        <w:jc w:val="center"/>
        <w:rPr>
          <w:b/>
        </w:rPr>
      </w:pPr>
    </w:p>
    <w:p w:rsidR="002D5B9D" w:rsidRPr="00AC2C5A" w:rsidRDefault="00AC2C5A" w:rsidP="00AC2C5A">
      <w:pPr>
        <w:jc w:val="center"/>
        <w:rPr>
          <w:b/>
        </w:rPr>
      </w:pPr>
      <w:r w:rsidRPr="00AC2C5A">
        <w:rPr>
          <w:b/>
        </w:rPr>
        <w:t>§ 9</w:t>
      </w:r>
    </w:p>
    <w:p w:rsidR="002D5B9D" w:rsidRDefault="002D5B9D" w:rsidP="00AC2C5A">
      <w:pPr>
        <w:jc w:val="center"/>
        <w:rPr>
          <w:b/>
        </w:rPr>
      </w:pPr>
      <w:r w:rsidRPr="00AC2C5A">
        <w:rPr>
          <w:b/>
        </w:rPr>
        <w:t>Postanowienia końcowe</w:t>
      </w:r>
    </w:p>
    <w:p w:rsidR="008F6379" w:rsidRPr="00AC2C5A" w:rsidRDefault="008F6379" w:rsidP="00AC2C5A">
      <w:pPr>
        <w:jc w:val="center"/>
        <w:rPr>
          <w:b/>
        </w:rPr>
      </w:pPr>
    </w:p>
    <w:p w:rsidR="002D5B9D" w:rsidRPr="00AC2C5A" w:rsidRDefault="002D5B9D" w:rsidP="00AC2C5A">
      <w:pPr>
        <w:pStyle w:val="Akapitzlist"/>
        <w:widowControl/>
        <w:numPr>
          <w:ilvl w:val="0"/>
          <w:numId w:val="37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W sprawach nieuregulowanych niniejszą umową mają zastosow</w:t>
      </w:r>
      <w:r w:rsidR="00DD7E15" w:rsidRPr="00AC2C5A">
        <w:rPr>
          <w:sz w:val="24"/>
          <w:szCs w:val="24"/>
        </w:rPr>
        <w:t>anie przepisy Kodeksu Cywilnego.</w:t>
      </w:r>
    </w:p>
    <w:p w:rsidR="00AC2C5A" w:rsidRPr="00AC2C5A" w:rsidRDefault="00AC2C5A" w:rsidP="00AC2C5A">
      <w:pPr>
        <w:pStyle w:val="Akapitzlist"/>
        <w:widowControl/>
        <w:numPr>
          <w:ilvl w:val="0"/>
          <w:numId w:val="37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Wszelkie zmiany i uzupełnienia niniejszej umowy wymagają formy pisemnej pod rygorem nieważności.</w:t>
      </w:r>
    </w:p>
    <w:p w:rsidR="002D5B9D" w:rsidRPr="00AC2C5A" w:rsidRDefault="002D5B9D" w:rsidP="00AC2C5A">
      <w:pPr>
        <w:pStyle w:val="Akapitzlist"/>
        <w:widowControl/>
        <w:numPr>
          <w:ilvl w:val="0"/>
          <w:numId w:val="37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 xml:space="preserve">Ewentualne spory powstałe na tle wykonywania niniejszej umowy Strony poddają orzecznictwu właściwego </w:t>
      </w:r>
      <w:r w:rsidR="000706AA">
        <w:rPr>
          <w:sz w:val="24"/>
          <w:szCs w:val="24"/>
        </w:rPr>
        <w:t>s</w:t>
      </w:r>
      <w:r w:rsidRPr="00AC2C5A">
        <w:rPr>
          <w:sz w:val="24"/>
          <w:szCs w:val="24"/>
        </w:rPr>
        <w:t>ądu w Kielcach.</w:t>
      </w:r>
    </w:p>
    <w:p w:rsidR="002D5B9D" w:rsidRPr="00AC2C5A" w:rsidRDefault="002D5B9D" w:rsidP="00AC2C5A">
      <w:pPr>
        <w:pStyle w:val="Akapitzlist"/>
        <w:widowControl/>
        <w:numPr>
          <w:ilvl w:val="0"/>
          <w:numId w:val="37"/>
        </w:numPr>
        <w:overflowPunct/>
        <w:autoSpaceDE/>
        <w:autoSpaceDN/>
        <w:adjustRightInd/>
        <w:ind w:right="-2"/>
        <w:jc w:val="both"/>
        <w:rPr>
          <w:sz w:val="24"/>
          <w:szCs w:val="24"/>
        </w:rPr>
      </w:pPr>
      <w:r w:rsidRPr="00AC2C5A">
        <w:rPr>
          <w:sz w:val="24"/>
          <w:szCs w:val="24"/>
        </w:rPr>
        <w:t>Umowę sporządzono w dwóch jednobrzmiących egzemplarzach, po jednym dla</w:t>
      </w:r>
      <w:r w:rsidR="00F02E7B" w:rsidRPr="00AC2C5A">
        <w:rPr>
          <w:sz w:val="24"/>
          <w:szCs w:val="24"/>
        </w:rPr>
        <w:t xml:space="preserve"> </w:t>
      </w:r>
      <w:r w:rsidRPr="00AC2C5A">
        <w:rPr>
          <w:sz w:val="24"/>
          <w:szCs w:val="24"/>
        </w:rPr>
        <w:t xml:space="preserve">każdej ze </w:t>
      </w:r>
      <w:r w:rsidR="00F81BC7" w:rsidRPr="00AC2C5A">
        <w:rPr>
          <w:sz w:val="24"/>
          <w:szCs w:val="24"/>
        </w:rPr>
        <w:t>S</w:t>
      </w:r>
      <w:r w:rsidRPr="00AC2C5A">
        <w:rPr>
          <w:sz w:val="24"/>
          <w:szCs w:val="24"/>
        </w:rPr>
        <w:t>tron.</w:t>
      </w:r>
    </w:p>
    <w:p w:rsidR="002D5B9D" w:rsidRPr="00AC2C5A" w:rsidRDefault="002D5B9D" w:rsidP="00AC2C5A">
      <w:pPr>
        <w:tabs>
          <w:tab w:val="left" w:pos="567"/>
          <w:tab w:val="left" w:pos="5670"/>
        </w:tabs>
        <w:jc w:val="both"/>
      </w:pPr>
    </w:p>
    <w:p w:rsidR="002D5B9D" w:rsidRPr="00AC2C5A" w:rsidRDefault="002D5B9D" w:rsidP="00AC2C5A">
      <w:pPr>
        <w:tabs>
          <w:tab w:val="left" w:pos="567"/>
          <w:tab w:val="left" w:pos="5670"/>
        </w:tabs>
        <w:jc w:val="both"/>
      </w:pPr>
    </w:p>
    <w:p w:rsidR="002D5B9D" w:rsidRDefault="002D5B9D" w:rsidP="00AC2C5A">
      <w:pPr>
        <w:tabs>
          <w:tab w:val="left" w:pos="567"/>
          <w:tab w:val="left" w:pos="5670"/>
        </w:tabs>
        <w:jc w:val="both"/>
      </w:pPr>
    </w:p>
    <w:p w:rsidR="008F6379" w:rsidRPr="00AC2C5A" w:rsidRDefault="008F6379" w:rsidP="00AC2C5A">
      <w:pPr>
        <w:tabs>
          <w:tab w:val="left" w:pos="567"/>
          <w:tab w:val="left" w:pos="5670"/>
        </w:tabs>
        <w:jc w:val="both"/>
      </w:pPr>
    </w:p>
    <w:p w:rsidR="006D6820" w:rsidRPr="00AC2C5A" w:rsidRDefault="006D6820" w:rsidP="00AC2C5A">
      <w:pPr>
        <w:tabs>
          <w:tab w:val="left" w:pos="567"/>
          <w:tab w:val="left" w:pos="5670"/>
        </w:tabs>
        <w:jc w:val="both"/>
      </w:pPr>
    </w:p>
    <w:p w:rsidR="002D5B9D" w:rsidRPr="00AC2C5A" w:rsidRDefault="002D5B9D" w:rsidP="00AC2C5A">
      <w:pPr>
        <w:tabs>
          <w:tab w:val="left" w:pos="567"/>
          <w:tab w:val="left" w:pos="5670"/>
        </w:tabs>
        <w:jc w:val="both"/>
      </w:pPr>
    </w:p>
    <w:p w:rsidR="002D5B9D" w:rsidRPr="00AC2C5A" w:rsidRDefault="00B23BBA" w:rsidP="00AC2C5A">
      <w:pPr>
        <w:tabs>
          <w:tab w:val="left" w:pos="567"/>
          <w:tab w:val="left" w:pos="5670"/>
        </w:tabs>
        <w:ind w:left="-360"/>
        <w:jc w:val="both"/>
      </w:pPr>
      <w:r w:rsidRPr="00AC2C5A">
        <w:tab/>
      </w:r>
      <w:r w:rsidR="002D5B9D" w:rsidRPr="00AC2C5A">
        <w:t>___________________________</w:t>
      </w:r>
      <w:r w:rsidRPr="00AC2C5A">
        <w:tab/>
        <w:t>___________________________</w:t>
      </w:r>
    </w:p>
    <w:p w:rsidR="002D5B9D" w:rsidRPr="00AC2C5A" w:rsidRDefault="002D5B9D" w:rsidP="00AC2C5A">
      <w:pPr>
        <w:tabs>
          <w:tab w:val="left" w:pos="567"/>
          <w:tab w:val="left" w:pos="5670"/>
        </w:tabs>
        <w:jc w:val="both"/>
      </w:pPr>
      <w:r w:rsidRPr="00AC2C5A">
        <w:tab/>
      </w:r>
      <w:r w:rsidR="00F02E7B" w:rsidRPr="00AC2C5A">
        <w:t xml:space="preserve">                 </w:t>
      </w:r>
      <w:r w:rsidR="00AC2C5A" w:rsidRPr="00AC2C5A">
        <w:t>Zamawiający</w:t>
      </w:r>
      <w:r w:rsidRPr="00AC2C5A">
        <w:tab/>
      </w:r>
      <w:r w:rsidR="00F02E7B" w:rsidRPr="00AC2C5A">
        <w:t xml:space="preserve">               </w:t>
      </w:r>
      <w:r w:rsidR="00AC2C5A" w:rsidRPr="00AC2C5A">
        <w:t xml:space="preserve">        Ekspert</w:t>
      </w:r>
    </w:p>
    <w:p w:rsidR="002D5B9D" w:rsidRPr="00AC2C5A" w:rsidRDefault="002D5B9D" w:rsidP="00AC2C5A">
      <w:pPr>
        <w:tabs>
          <w:tab w:val="left" w:pos="567"/>
          <w:tab w:val="left" w:pos="5670"/>
        </w:tabs>
        <w:jc w:val="both"/>
      </w:pPr>
    </w:p>
    <w:p w:rsidR="002D5B9D" w:rsidRPr="00AC2C5A" w:rsidRDefault="002D5B9D" w:rsidP="00AC2C5A">
      <w:pPr>
        <w:tabs>
          <w:tab w:val="left" w:pos="567"/>
          <w:tab w:val="left" w:pos="5670"/>
        </w:tabs>
      </w:pPr>
    </w:p>
    <w:p w:rsidR="002D5B9D" w:rsidRPr="00AC2C5A" w:rsidRDefault="002D5B9D" w:rsidP="00AC2C5A">
      <w:pPr>
        <w:tabs>
          <w:tab w:val="left" w:pos="567"/>
          <w:tab w:val="left" w:pos="5670"/>
        </w:tabs>
      </w:pPr>
    </w:p>
    <w:p w:rsidR="004318F5" w:rsidRPr="00AC2C5A" w:rsidRDefault="004318F5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4318F5" w:rsidRPr="00AC2C5A" w:rsidRDefault="004318F5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AC2C5A" w:rsidRPr="00AC2C5A" w:rsidRDefault="00AC2C5A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AC2C5A" w:rsidRPr="00AC2C5A" w:rsidRDefault="00AC2C5A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AC2C5A" w:rsidRPr="00AC2C5A" w:rsidRDefault="00AC2C5A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AC2C5A" w:rsidRPr="00AC2C5A" w:rsidRDefault="00AC2C5A" w:rsidP="00AC2C5A">
      <w:pPr>
        <w:tabs>
          <w:tab w:val="left" w:pos="567"/>
          <w:tab w:val="left" w:pos="5670"/>
        </w:tabs>
        <w:jc w:val="right"/>
        <w:rPr>
          <w:b/>
          <w:bCs/>
        </w:rPr>
      </w:pPr>
      <w:bookmarkStart w:id="0" w:name="_GoBack"/>
      <w:bookmarkEnd w:id="0"/>
    </w:p>
    <w:p w:rsidR="00AC2C5A" w:rsidRPr="00AC2C5A" w:rsidRDefault="00AC2C5A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7E1497" w:rsidRPr="00AC2C5A" w:rsidRDefault="007E1497" w:rsidP="007E1497">
      <w:pPr>
        <w:tabs>
          <w:tab w:val="left" w:pos="567"/>
          <w:tab w:val="left" w:pos="5670"/>
        </w:tabs>
        <w:rPr>
          <w:b/>
          <w:bCs/>
        </w:rPr>
      </w:pPr>
    </w:p>
    <w:p w:rsidR="004318F5" w:rsidRPr="00AC2C5A" w:rsidRDefault="004318F5" w:rsidP="00AC2C5A">
      <w:pPr>
        <w:tabs>
          <w:tab w:val="left" w:pos="567"/>
          <w:tab w:val="left" w:pos="5670"/>
        </w:tabs>
        <w:jc w:val="right"/>
        <w:rPr>
          <w:b/>
          <w:bCs/>
        </w:rPr>
      </w:pPr>
    </w:p>
    <w:p w:rsidR="004318F5" w:rsidRPr="00AC2C5A" w:rsidRDefault="00E85D5C" w:rsidP="00AC2C5A">
      <w:pPr>
        <w:tabs>
          <w:tab w:val="left" w:pos="567"/>
          <w:tab w:val="left" w:pos="5670"/>
        </w:tabs>
        <w:jc w:val="right"/>
        <w:rPr>
          <w:b/>
          <w:bCs/>
        </w:rPr>
      </w:pPr>
      <w:r w:rsidRPr="00311AEE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410845</wp:posOffset>
            </wp:positionV>
            <wp:extent cx="7101324" cy="9060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1324" cy="9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318F5" w:rsidRPr="00AC2C5A" w:rsidSect="008F6379">
      <w:headerReference w:type="first" r:id="rId11"/>
      <w:pgSz w:w="11906" w:h="16838"/>
      <w:pgMar w:top="1529" w:right="1417" w:bottom="1417" w:left="1417" w:header="567" w:footer="16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3A1" w:rsidRDefault="002333A1">
      <w:r>
        <w:separator/>
      </w:r>
    </w:p>
  </w:endnote>
  <w:endnote w:type="continuationSeparator" w:id="0">
    <w:p w:rsidR="002333A1" w:rsidRDefault="0023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3A1" w:rsidRDefault="002333A1">
      <w:r>
        <w:separator/>
      </w:r>
    </w:p>
  </w:footnote>
  <w:footnote w:type="continuationSeparator" w:id="0">
    <w:p w:rsidR="002333A1" w:rsidRDefault="00233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379" w:rsidRPr="008F6379" w:rsidRDefault="008F6379" w:rsidP="008F6379">
    <w:pPr>
      <w:pStyle w:val="Nagwek"/>
      <w:tabs>
        <w:tab w:val="clear" w:pos="9072"/>
        <w:tab w:val="right" w:pos="8505"/>
      </w:tabs>
      <w:ind w:left="-426" w:right="-567"/>
      <w:rPr>
        <w:b/>
      </w:rPr>
    </w:pPr>
    <w:r w:rsidRPr="008F6379">
      <w:rPr>
        <w:b/>
      </w:rPr>
      <w:t xml:space="preserve">Załącznik nr 6: Wzór umowy dla eksperta do oceny merytorycznej wniosku o dofinansowanie </w:t>
    </w:r>
    <w:r w:rsidR="003F344F">
      <w:rPr>
        <w:b/>
      </w:rPr>
      <w:t>- część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04F33"/>
    <w:multiLevelType w:val="hybridMultilevel"/>
    <w:tmpl w:val="47201B3E"/>
    <w:lvl w:ilvl="0" w:tplc="263C4E76">
      <w:start w:val="1"/>
      <w:numFmt w:val="bullet"/>
      <w:lvlText w:val="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"/>
      <w:lvlJc w:val="left"/>
      <w:pPr>
        <w:tabs>
          <w:tab w:val="num" w:pos="2205"/>
        </w:tabs>
        <w:ind w:left="2205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" w15:restartNumberingAfterBreak="0">
    <w:nsid w:val="083039FC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B57AE7"/>
    <w:multiLevelType w:val="hybridMultilevel"/>
    <w:tmpl w:val="A02C5470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8696E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5F37A6"/>
    <w:multiLevelType w:val="hybridMultilevel"/>
    <w:tmpl w:val="0E228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240DB"/>
    <w:multiLevelType w:val="hybridMultilevel"/>
    <w:tmpl w:val="128CD78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4274AC2"/>
    <w:multiLevelType w:val="singleLevel"/>
    <w:tmpl w:val="56FA24F0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1D4654"/>
    <w:multiLevelType w:val="hybridMultilevel"/>
    <w:tmpl w:val="275E9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B8D2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57754"/>
    <w:multiLevelType w:val="hybridMultilevel"/>
    <w:tmpl w:val="A860F520"/>
    <w:lvl w:ilvl="0" w:tplc="7E9463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64A9E"/>
    <w:multiLevelType w:val="hybridMultilevel"/>
    <w:tmpl w:val="C700C782"/>
    <w:lvl w:ilvl="0" w:tplc="608C767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61BE"/>
    <w:multiLevelType w:val="hybridMultilevel"/>
    <w:tmpl w:val="0D9A2E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16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17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73582B"/>
    <w:multiLevelType w:val="hybridMultilevel"/>
    <w:tmpl w:val="67FCC89E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13400"/>
    <w:multiLevelType w:val="hybridMultilevel"/>
    <w:tmpl w:val="F2E4CBC0"/>
    <w:lvl w:ilvl="0" w:tplc="DAC0BB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72151B"/>
    <w:multiLevelType w:val="hybridMultilevel"/>
    <w:tmpl w:val="67325FB0"/>
    <w:lvl w:ilvl="0" w:tplc="364EB078">
      <w:start w:val="1"/>
      <w:numFmt w:val="lowerLetter"/>
      <w:lvlText w:val="%1)"/>
      <w:lvlJc w:val="left"/>
      <w:pPr>
        <w:ind w:left="1496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21" w15:restartNumberingAfterBreak="0">
    <w:nsid w:val="58FA34B5"/>
    <w:multiLevelType w:val="hybridMultilevel"/>
    <w:tmpl w:val="B63C9E42"/>
    <w:lvl w:ilvl="0" w:tplc="FB0E00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kern w:val="0"/>
        <w:sz w:val="20"/>
        <w:szCs w:val="20"/>
      </w:rPr>
    </w:lvl>
    <w:lvl w:ilvl="1" w:tplc="E22E9D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827BB"/>
    <w:multiLevelType w:val="singleLevel"/>
    <w:tmpl w:val="522A9514"/>
    <w:lvl w:ilvl="0">
      <w:start w:val="1"/>
      <w:numFmt w:val="decimal"/>
      <w:lvlText w:val="%1."/>
      <w:legacy w:legacy="1" w:legacySpace="0" w:legacyIndent="403"/>
      <w:lvlJc w:val="left"/>
      <w:rPr>
        <w:rFonts w:ascii="Calibri" w:hAnsi="Calibri" w:cs="Times New Roman" w:hint="default"/>
        <w:b w:val="0"/>
      </w:rPr>
    </w:lvl>
  </w:abstractNum>
  <w:abstractNum w:abstractNumId="25" w15:restartNumberingAfterBreak="0">
    <w:nsid w:val="5F574D2C"/>
    <w:multiLevelType w:val="hybridMultilevel"/>
    <w:tmpl w:val="1CFAE256"/>
    <w:lvl w:ilvl="0" w:tplc="BCFA6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F34AAE"/>
    <w:multiLevelType w:val="hybridMultilevel"/>
    <w:tmpl w:val="F39ADADC"/>
    <w:lvl w:ilvl="0" w:tplc="537E602E">
      <w:start w:val="1"/>
      <w:numFmt w:val="upperRoman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 w:tplc="E22E9D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16"/>
        <w:szCs w:val="16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31C28"/>
    <w:multiLevelType w:val="hybridMultilevel"/>
    <w:tmpl w:val="1A301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01537"/>
    <w:multiLevelType w:val="singleLevel"/>
    <w:tmpl w:val="70AAB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 w:val="0"/>
        <w:sz w:val="22"/>
        <w:szCs w:val="22"/>
      </w:rPr>
    </w:lvl>
  </w:abstractNum>
  <w:abstractNum w:abstractNumId="30" w15:restartNumberingAfterBreak="0">
    <w:nsid w:val="689E34CB"/>
    <w:multiLevelType w:val="hybridMultilevel"/>
    <w:tmpl w:val="0EE4B322"/>
    <w:lvl w:ilvl="0" w:tplc="9DF2C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300FC8"/>
    <w:multiLevelType w:val="hybridMultilevel"/>
    <w:tmpl w:val="ED7A1962"/>
    <w:lvl w:ilvl="0" w:tplc="4866C864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CA1187E"/>
    <w:multiLevelType w:val="hybridMultilevel"/>
    <w:tmpl w:val="9A149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043E8"/>
    <w:multiLevelType w:val="hybridMultilevel"/>
    <w:tmpl w:val="8B72F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A160E"/>
    <w:multiLevelType w:val="hybridMultilevel"/>
    <w:tmpl w:val="A24A6824"/>
    <w:lvl w:ilvl="0" w:tplc="608C7676">
      <w:start w:val="1"/>
      <w:numFmt w:val="lowerLetter"/>
      <w:lvlText w:val="%1)"/>
      <w:lvlJc w:val="left"/>
      <w:pPr>
        <w:ind w:left="121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7E7E7437"/>
    <w:multiLevelType w:val="singleLevel"/>
    <w:tmpl w:val="D870F508"/>
    <w:lvl w:ilvl="0">
      <w:start w:val="1"/>
      <w:numFmt w:val="lowerLetter"/>
      <w:lvlText w:val="%1."/>
      <w:legacy w:legacy="1" w:legacySpace="0" w:legacyIndent="350"/>
      <w:lvlJc w:val="left"/>
      <w:rPr>
        <w:rFonts w:ascii="Calibri" w:hAnsi="Calibri" w:cs="Times New Roman" w:hint="default"/>
      </w:rPr>
    </w:lvl>
  </w:abstractNum>
  <w:num w:numId="1">
    <w:abstractNumId w:val="6"/>
  </w:num>
  <w:num w:numId="2">
    <w:abstractNumId w:val="16"/>
  </w:num>
  <w:num w:numId="3">
    <w:abstractNumId w:val="29"/>
  </w:num>
  <w:num w:numId="4">
    <w:abstractNumId w:val="13"/>
  </w:num>
  <w:num w:numId="5">
    <w:abstractNumId w:val="25"/>
  </w:num>
  <w:num w:numId="6">
    <w:abstractNumId w:val="30"/>
  </w:num>
  <w:num w:numId="7">
    <w:abstractNumId w:val="33"/>
  </w:num>
  <w:num w:numId="8">
    <w:abstractNumId w:val="26"/>
  </w:num>
  <w:num w:numId="9">
    <w:abstractNumId w:val="21"/>
  </w:num>
  <w:num w:numId="10">
    <w:abstractNumId w:val="10"/>
  </w:num>
  <w:num w:numId="11">
    <w:abstractNumId w:val="23"/>
  </w:num>
  <w:num w:numId="12">
    <w:abstractNumId w:val="7"/>
  </w:num>
  <w:num w:numId="13">
    <w:abstractNumId w:val="22"/>
  </w:num>
  <w:num w:numId="14">
    <w:abstractNumId w:val="35"/>
  </w:num>
  <w:num w:numId="15">
    <w:abstractNumId w:val="9"/>
  </w:num>
  <w:num w:numId="16">
    <w:abstractNumId w:val="8"/>
  </w:num>
  <w:num w:numId="17">
    <w:abstractNumId w:val="32"/>
  </w:num>
  <w:num w:numId="18">
    <w:abstractNumId w:val="15"/>
  </w:num>
  <w:num w:numId="19">
    <w:abstractNumId w:val="24"/>
  </w:num>
  <w:num w:numId="20">
    <w:abstractNumId w:val="11"/>
  </w:num>
  <w:num w:numId="21">
    <w:abstractNumId w:val="31"/>
  </w:num>
  <w:num w:numId="22">
    <w:abstractNumId w:val="28"/>
  </w:num>
  <w:num w:numId="23">
    <w:abstractNumId w:val="14"/>
  </w:num>
  <w:num w:numId="24">
    <w:abstractNumId w:val="20"/>
  </w:num>
  <w:num w:numId="25">
    <w:abstractNumId w:val="3"/>
  </w:num>
  <w:num w:numId="26">
    <w:abstractNumId w:val="5"/>
  </w:num>
  <w:num w:numId="27">
    <w:abstractNumId w:val="8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Calibri" w:hAnsi="Calibri" w:cs="Times New Roman" w:hint="default"/>
        </w:rPr>
      </w:lvl>
    </w:lvlOverride>
  </w:num>
  <w:num w:numId="28">
    <w:abstractNumId w:val="27"/>
  </w:num>
  <w:num w:numId="29">
    <w:abstractNumId w:val="19"/>
  </w:num>
  <w:num w:numId="30">
    <w:abstractNumId w:val="4"/>
  </w:num>
  <w:num w:numId="31">
    <w:abstractNumId w:val="2"/>
  </w:num>
  <w:num w:numId="32">
    <w:abstractNumId w:val="34"/>
  </w:num>
  <w:num w:numId="33">
    <w:abstractNumId w:val="18"/>
  </w:num>
  <w:num w:numId="34">
    <w:abstractNumId w:val="1"/>
  </w:num>
  <w:num w:numId="35">
    <w:abstractNumId w:val="12"/>
  </w:num>
  <w:num w:numId="36">
    <w:abstractNumId w:val="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4EA"/>
    <w:rsid w:val="00001DF5"/>
    <w:rsid w:val="00035D15"/>
    <w:rsid w:val="000428F6"/>
    <w:rsid w:val="0005330A"/>
    <w:rsid w:val="000605A8"/>
    <w:rsid w:val="000706AA"/>
    <w:rsid w:val="000756EE"/>
    <w:rsid w:val="00077B26"/>
    <w:rsid w:val="00083E46"/>
    <w:rsid w:val="00093073"/>
    <w:rsid w:val="00097BF0"/>
    <w:rsid w:val="000B4689"/>
    <w:rsid w:val="000C342F"/>
    <w:rsid w:val="000D43F1"/>
    <w:rsid w:val="000D4B86"/>
    <w:rsid w:val="000F3037"/>
    <w:rsid w:val="000F7B21"/>
    <w:rsid w:val="00103DE4"/>
    <w:rsid w:val="00125C0B"/>
    <w:rsid w:val="00144D79"/>
    <w:rsid w:val="00166226"/>
    <w:rsid w:val="001A3550"/>
    <w:rsid w:val="001E3FC0"/>
    <w:rsid w:val="00207D58"/>
    <w:rsid w:val="002107F0"/>
    <w:rsid w:val="002151D5"/>
    <w:rsid w:val="002333A1"/>
    <w:rsid w:val="00234F98"/>
    <w:rsid w:val="0023606F"/>
    <w:rsid w:val="00257DB5"/>
    <w:rsid w:val="0026280E"/>
    <w:rsid w:val="00295127"/>
    <w:rsid w:val="002D1529"/>
    <w:rsid w:val="002D5B9D"/>
    <w:rsid w:val="003477F7"/>
    <w:rsid w:val="00347EEE"/>
    <w:rsid w:val="00351225"/>
    <w:rsid w:val="003624AE"/>
    <w:rsid w:val="003A6622"/>
    <w:rsid w:val="003A6E88"/>
    <w:rsid w:val="003B2336"/>
    <w:rsid w:val="003C249F"/>
    <w:rsid w:val="003E5A20"/>
    <w:rsid w:val="003F344F"/>
    <w:rsid w:val="003F5818"/>
    <w:rsid w:val="00410275"/>
    <w:rsid w:val="004318F5"/>
    <w:rsid w:val="0044159A"/>
    <w:rsid w:val="00466900"/>
    <w:rsid w:val="0049078A"/>
    <w:rsid w:val="004A15E4"/>
    <w:rsid w:val="004E0329"/>
    <w:rsid w:val="004E212A"/>
    <w:rsid w:val="004E7C39"/>
    <w:rsid w:val="004F0B62"/>
    <w:rsid w:val="00525AA9"/>
    <w:rsid w:val="005516B0"/>
    <w:rsid w:val="0055306C"/>
    <w:rsid w:val="00581421"/>
    <w:rsid w:val="0058214F"/>
    <w:rsid w:val="00597F13"/>
    <w:rsid w:val="005B754A"/>
    <w:rsid w:val="005D256A"/>
    <w:rsid w:val="00603135"/>
    <w:rsid w:val="006047FA"/>
    <w:rsid w:val="00635332"/>
    <w:rsid w:val="006460B3"/>
    <w:rsid w:val="00655459"/>
    <w:rsid w:val="00683182"/>
    <w:rsid w:val="00686252"/>
    <w:rsid w:val="00687DA8"/>
    <w:rsid w:val="006C11B3"/>
    <w:rsid w:val="006D6820"/>
    <w:rsid w:val="006F0B0A"/>
    <w:rsid w:val="007224EA"/>
    <w:rsid w:val="00746106"/>
    <w:rsid w:val="00791C67"/>
    <w:rsid w:val="00795FFC"/>
    <w:rsid w:val="0079672E"/>
    <w:rsid w:val="007E1497"/>
    <w:rsid w:val="007E5F4C"/>
    <w:rsid w:val="00802E9B"/>
    <w:rsid w:val="008134B7"/>
    <w:rsid w:val="008207B5"/>
    <w:rsid w:val="008469C8"/>
    <w:rsid w:val="008645BF"/>
    <w:rsid w:val="00893504"/>
    <w:rsid w:val="008A5FC6"/>
    <w:rsid w:val="008B2856"/>
    <w:rsid w:val="008B5F8B"/>
    <w:rsid w:val="008E3BEA"/>
    <w:rsid w:val="008E6961"/>
    <w:rsid w:val="008F6379"/>
    <w:rsid w:val="00954F3E"/>
    <w:rsid w:val="00973324"/>
    <w:rsid w:val="009D753B"/>
    <w:rsid w:val="009E38EB"/>
    <w:rsid w:val="009F2BC0"/>
    <w:rsid w:val="009F59B3"/>
    <w:rsid w:val="00A04F96"/>
    <w:rsid w:val="00A06E63"/>
    <w:rsid w:val="00A31ABB"/>
    <w:rsid w:val="00A321BF"/>
    <w:rsid w:val="00A87216"/>
    <w:rsid w:val="00AC2C5A"/>
    <w:rsid w:val="00AD11A8"/>
    <w:rsid w:val="00AE4759"/>
    <w:rsid w:val="00B070A7"/>
    <w:rsid w:val="00B1204F"/>
    <w:rsid w:val="00B21049"/>
    <w:rsid w:val="00B23BBA"/>
    <w:rsid w:val="00B30D83"/>
    <w:rsid w:val="00B339D3"/>
    <w:rsid w:val="00B60B5E"/>
    <w:rsid w:val="00B648BD"/>
    <w:rsid w:val="00B65415"/>
    <w:rsid w:val="00B81E90"/>
    <w:rsid w:val="00B83AA6"/>
    <w:rsid w:val="00BB467F"/>
    <w:rsid w:val="00BB62E9"/>
    <w:rsid w:val="00BD2E7A"/>
    <w:rsid w:val="00BE2D97"/>
    <w:rsid w:val="00C06239"/>
    <w:rsid w:val="00C517CE"/>
    <w:rsid w:val="00C63051"/>
    <w:rsid w:val="00C73A3F"/>
    <w:rsid w:val="00CD16EB"/>
    <w:rsid w:val="00CE1B98"/>
    <w:rsid w:val="00D34C46"/>
    <w:rsid w:val="00D45F40"/>
    <w:rsid w:val="00D60586"/>
    <w:rsid w:val="00D61CA5"/>
    <w:rsid w:val="00D73B16"/>
    <w:rsid w:val="00D747C5"/>
    <w:rsid w:val="00D7491B"/>
    <w:rsid w:val="00D84377"/>
    <w:rsid w:val="00D9023B"/>
    <w:rsid w:val="00DA5103"/>
    <w:rsid w:val="00DA5C93"/>
    <w:rsid w:val="00DD367D"/>
    <w:rsid w:val="00DD7E15"/>
    <w:rsid w:val="00DE4699"/>
    <w:rsid w:val="00DF3B5F"/>
    <w:rsid w:val="00E10977"/>
    <w:rsid w:val="00E26735"/>
    <w:rsid w:val="00E5791F"/>
    <w:rsid w:val="00E85D5C"/>
    <w:rsid w:val="00EA3E20"/>
    <w:rsid w:val="00EA6AAC"/>
    <w:rsid w:val="00EC07BA"/>
    <w:rsid w:val="00EE0269"/>
    <w:rsid w:val="00F02E7B"/>
    <w:rsid w:val="00F23106"/>
    <w:rsid w:val="00F377B3"/>
    <w:rsid w:val="00F42874"/>
    <w:rsid w:val="00F473A9"/>
    <w:rsid w:val="00F56AAE"/>
    <w:rsid w:val="00F659D1"/>
    <w:rsid w:val="00F756AC"/>
    <w:rsid w:val="00F81BC7"/>
    <w:rsid w:val="00FB05AF"/>
    <w:rsid w:val="00FB65E4"/>
    <w:rsid w:val="00FD5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7F86C3A0-26B2-41FD-98BB-0488C7E8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E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D5B9D"/>
    <w:pPr>
      <w:keepNext/>
      <w:overflowPunct w:val="0"/>
      <w:autoSpaceDE w:val="0"/>
      <w:autoSpaceDN w:val="0"/>
      <w:adjustRightInd w:val="0"/>
      <w:ind w:left="284" w:hanging="284"/>
      <w:jc w:val="center"/>
      <w:textAlignment w:val="baseline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D5B9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4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4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24EA"/>
  </w:style>
  <w:style w:type="table" w:styleId="Tabela-Siatka">
    <w:name w:val="Table Grid"/>
    <w:basedOn w:val="Standardowy"/>
    <w:uiPriority w:val="39"/>
    <w:rsid w:val="00DF3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207D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07D5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D5B9D"/>
    <w:rPr>
      <w:b/>
      <w:sz w:val="28"/>
    </w:rPr>
  </w:style>
  <w:style w:type="character" w:customStyle="1" w:styleId="Nagwek2Znak">
    <w:name w:val="Nagłówek 2 Znak"/>
    <w:basedOn w:val="Domylnaczcionkaakapitu"/>
    <w:link w:val="Nagwek2"/>
    <w:rsid w:val="002D5B9D"/>
    <w:rPr>
      <w:b/>
      <w:sz w:val="24"/>
    </w:rPr>
  </w:style>
  <w:style w:type="paragraph" w:styleId="Tekstpodstawowy">
    <w:name w:val="Body Text"/>
    <w:basedOn w:val="Normalny"/>
    <w:link w:val="TekstpodstawowyZnak"/>
    <w:rsid w:val="002D5B9D"/>
    <w:pPr>
      <w:jc w:val="both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D5B9D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E38EB"/>
    <w:pPr>
      <w:widowControl w:val="0"/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73A3F"/>
    <w:rPr>
      <w:sz w:val="24"/>
      <w:szCs w:val="24"/>
    </w:rPr>
  </w:style>
  <w:style w:type="paragraph" w:customStyle="1" w:styleId="Default">
    <w:name w:val="Default"/>
    <w:rsid w:val="00DE469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40">
    <w:name w:val="Font Style40"/>
    <w:uiPriority w:val="99"/>
    <w:rsid w:val="0044159A"/>
    <w:rPr>
      <w:rFonts w:ascii="Times New Roman" w:hAnsi="Times New Roman" w:cs="Times New Roman"/>
      <w:color w:val="000000"/>
      <w:sz w:val="28"/>
      <w:szCs w:val="28"/>
    </w:rPr>
  </w:style>
  <w:style w:type="character" w:styleId="Hipercze">
    <w:name w:val="Hyperlink"/>
    <w:uiPriority w:val="99"/>
    <w:unhideWhenUsed/>
    <w:rsid w:val="004415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2014-2020.rpo-swietokrzy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AB862-974B-49F1-9CBC-D8CDCE69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1409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 Kielce</dc:creator>
  <cp:lastModifiedBy>gwach</cp:lastModifiedBy>
  <cp:revision>7</cp:revision>
  <cp:lastPrinted>2017-11-20T08:16:00Z</cp:lastPrinted>
  <dcterms:created xsi:type="dcterms:W3CDTF">2017-01-27T08:07:00Z</dcterms:created>
  <dcterms:modified xsi:type="dcterms:W3CDTF">2017-11-20T08:27:00Z</dcterms:modified>
</cp:coreProperties>
</file>